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AG_GERICHTE WBE.2006.407 vom 13. Mai 2008</w:t>
      </w:r>
    </w:p>
    <w:p>
      <w:r>
        <w:t>AG Gerichte, 2008-05-13, DE</w:t>
      </w:r>
    </w:p>
    <w:p>
      <w:r>
        <w:rPr>
          <w:b/>
        </w:rPr>
        <w:t xml:space="preserve">Quelle: </w:t>
      </w:r>
      <w:r>
        <w:t>https://mcp.opencaselaw.ch/entscheid/ag_gerichte_WBE.2006.407</w:t>
      </w:r>
    </w:p>
    <w:p>
      <w:r>
        <w:t>FR: AG_GERICHTE WBE.2006.407 du 13 mai 2008</w:t>
      </w:r>
    </w:p>
    <w:p>
      <w:r>
        <w:t>IT: AG_GERICHTE WBE.2006.407 del 13 maggio 2008</w:t>
      </w:r>
    </w:p>
    <w:p>
      <w:pPr>
        <w:pStyle w:val="Heading2"/>
      </w:pPr>
      <w:r>
        <w:t>Regeste</w:t>
      </w:r>
    </w:p>
    <w:p>
      <w:r>
        <w:t>Disziplinarverfahren; Doppelfunktion als Rechtsanwalt des Mandanten und Verwaltungsratspräsident des Prozessfinanzierers. - Örtliche Zuständigkeit des Kantons Aargau als Registerkanton (Erw. I/2). - Unabhängigkeit gemäss Art. 12 lit. b BGFA (Erw. 2). - Kein verbotener Interessenkonflikt gemäss Art. 12 lit. c BGFA im konkreten Fall (Erw. 3). - Verletzung von Art. 12 lit. e BGFA (Erw. 4)</w:t>
      </w:r>
    </w:p>
    <w:p>
      <w:pPr>
        <w:pStyle w:val="Heading2"/>
      </w:pPr>
      <w:r>
        <w:t>Volltext</w:t>
      </w:r>
    </w:p>
    <w:p>
      <w:r>
        <w:t>Aargau Obergericht Verwaltungsgericht 13.05.2008 WBE.2006.407</w:t>
      </w:r>
    </w:p>
    <w:p>
      <w:r>
        <w:t>Disziplinarverfahren; Doppelfunktion als Rechtsanwalt des Mandanten und Verwaltungsratspräsident des Prozessfinanzierers. - Örtliche Zuständigkeit des Kantons Aargau als Registerkanton (Erw. I/2). - Unabhängigkeit gemäss Art. 12 lit. b BGFA (Erw. 2). - Kein verbotener Interessenkonflikt gemäss Art. 12 lit. c BGFA im konkreten Fall (Erw. 3). - Verletzung von Art. 12 lit. e BGFA (Erw. 4)</w:t>
      </w:r>
    </w:p>
    <w:p>
      <w:r>
        <w:t>Aargau Obergericht Verwaltungsgericht Argovie Verwaltungsgericht Argovia Verwaltungsgericht Obergericht / Verwaltungsgericht / 1. Kammer Obergericht / Verwaltungsgericht / 1. Kammer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