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WBE.2006.360 vom 24. Januar 2007</w:t>
      </w:r>
    </w:p>
    <w:p>
      <w:r>
        <w:t>AG Gerichte, 2007-01-24, DE</w:t>
      </w:r>
    </w:p>
    <w:p>
      <w:r>
        <w:rPr>
          <w:b/>
        </w:rPr>
        <w:t xml:space="preserve">Quelle: </w:t>
      </w:r>
      <w:r>
        <w:t>https://mcp.opencaselaw.ch/entscheid/ag_gerichte_WBE.2006.360</w:t>
      </w:r>
    </w:p>
    <w:p>
      <w:r>
        <w:t>FR: AG_GERICHTE WBE.2006.360 du 24 janvier 2007</w:t>
      </w:r>
    </w:p>
    <w:p>
      <w:r>
        <w:t>IT: AG_GERICHTE WBE.2006.360 del 24 gennaio 2007</w:t>
      </w:r>
    </w:p>
    <w:p>
      <w:pPr>
        <w:pStyle w:val="Heading2"/>
      </w:pPr>
      <w:r>
        <w:t>Regeste</w:t>
      </w:r>
    </w:p>
    <w:p>
      <w:r>
        <w:t>Nachweis des Vertretungsverhältnisses. Zustellungsfiktion. - Aus der Bekanntgabe eines Vertretungsverhältnisses für eine bestimmte Steuerperiode muss die Behörde nicht auf die Vertretung in einem hängigen, eine frühere Steuerperiode betreffenden Verfahren schliessen (Erw. 1.1). - Voraussetzungen der Fristwiederherstellung (Erw. 2). - Die Vermutung der Kenntnis des Verfügungsinhalts als Folge der Zustellungsfiktion kann dem Adressaten erst entgegengehalten werden, wenn die Verfügung in Rechtskraft erwachsen bzw. vollstreckbar ist (Erw. 3).</w:t>
      </w:r>
    </w:p>
    <w:p>
      <w:pPr>
        <w:pStyle w:val="Heading2"/>
      </w:pPr>
      <w:r>
        <w:t>Volltext</w:t>
      </w:r>
    </w:p>
    <w:p>
      <w:r>
        <w:t>Aargau Obergericht Verwaltungsgericht 24.01.2007 WBE.2006.360</w:t>
      </w:r>
    </w:p>
    <w:p>
      <w:r>
        <w:t>Nachweis des Vertretungsverhältnisses. Zustellungsfiktion. - Aus der Bekanntgabe eines Vertretungsverhältnisses für eine bestimmte Steuerperiode muss die Behörde nicht auf die Vertretung in einem hängigen, eine frühere Steuerperiode betreffenden Verfahren schliessen (Erw. 1.1). - Voraussetzungen der Fristwiederherstellung (Erw. 2). - Die Vermutung der Kenntnis des Verfügungsinhalts als Folge der Zustellungsfiktion kann dem Adressaten erst entgegengehalten werden, wenn die Verfügung in Rechtskraft erwachsen bzw. vollstreckbar ist (Erw. 3).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