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WBE.2006.321 vom 2. Mai 2007</w:t>
      </w:r>
    </w:p>
    <w:p>
      <w:r>
        <w:t>AG Gerichte, 2007-05-02, DE</w:t>
      </w:r>
    </w:p>
    <w:p>
      <w:r>
        <w:rPr>
          <w:b/>
        </w:rPr>
        <w:t xml:space="preserve">Quelle: </w:t>
      </w:r>
      <w:r>
        <w:t>https://mcp.opencaselaw.ch/entscheid/ag_gerichte_WBE.2006.321</w:t>
      </w:r>
    </w:p>
    <w:p>
      <w:r>
        <w:t>FR: AG_GERICHTE WBE.2006.321 du 2 mai 2007</w:t>
      </w:r>
    </w:p>
    <w:p>
      <w:r>
        <w:t>IT: AG_GERICHTE WBE.2006.321 del 2 maggio 2007</w:t>
      </w:r>
    </w:p>
    <w:p>
      <w:pPr>
        <w:pStyle w:val="Heading2"/>
      </w:pPr>
      <w:r>
        <w:t>Regeste</w:t>
      </w:r>
    </w:p>
    <w:p>
      <w:r>
        <w:t>"Ordnungsbusse" wegen Verletzung von Verfahrenspflichten im Steuerrecht (§ 235 StG). - Verfahren. Aufgaben des Kantonalen Steueramtes als Anklagebehörde (Erw. 2-4). - Rückweisung des Verfahrens durch das Steuerrekursgericht an die Anklagebehörde (Erw. 5-6).</w:t>
      </w:r>
    </w:p>
    <w:p>
      <w:pPr>
        <w:pStyle w:val="Heading2"/>
      </w:pPr>
      <w:r>
        <w:t>Volltext</w:t>
      </w:r>
    </w:p>
    <w:p>
      <w:r>
        <w:t>Aargau Obergericht Verwaltungsgericht 02.05.2007 WBE.2006.321</w:t>
      </w:r>
    </w:p>
    <w:p>
      <w:r>
        <w:t>"Ordnungsbusse" wegen Verletzung von Verfahrenspflichten im Steuerrecht (§ 235 StG). - Verfahren. Aufgaben des Kantonalen Steueramtes als Anklagebehörde (Erw. 2-4). - Rückweisung des Verfahrens durch das Steuerrekursgericht an die Anklagebehörde (Erw. 5-6).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