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WBE.2006.103 vom 18. Juni 2007</w:t>
      </w:r>
    </w:p>
    <w:p>
      <w:r>
        <w:t>AG Gerichte, 2007-06-18, DE</w:t>
      </w:r>
    </w:p>
    <w:p>
      <w:r>
        <w:rPr>
          <w:b/>
        </w:rPr>
        <w:t xml:space="preserve">Quelle: </w:t>
      </w:r>
      <w:r>
        <w:t>https://mcp.opencaselaw.ch/entscheid/ag_gerichte_WBE.2006.103</w:t>
      </w:r>
    </w:p>
    <w:p>
      <w:r>
        <w:t>FR: AG_GERICHTE WBE.2006.103 du 18 juin 2007</w:t>
      </w:r>
    </w:p>
    <w:p>
      <w:r>
        <w:t>IT: AG_GERICHTE WBE.2006.103 del 18 giugno 2007</w:t>
      </w:r>
    </w:p>
    <w:p>
      <w:pPr>
        <w:pStyle w:val="Heading2"/>
      </w:pPr>
      <w:r>
        <w:t>Regeste</w:t>
      </w:r>
    </w:p>
    <w:p>
      <w:r>
        <w:t>Ästhetische Berurteilung von Dachflächenveränderungen in der Dorfkern-Schutzzone. - Rechtsgrundlagen (Erw. 1). - Anforderungen an die gesetzliche Grundlage bei Nutzungsbeschränkungen, die dem Schutz des Ortsbildes dienen; Verhältnis des Ortsbildschutzes zum Gebot der inneren Verdichtung (Erw. 4). - Bedeutung der Dachflächen für das Ortsbild; Beurteilung von Dachflächenveränderungen unter dem Aspekt der inneren Verdichtung, der Randlage der Bauparzelle und der spezifischen Gestaltung (Erw. 5).</w:t>
      </w:r>
    </w:p>
    <w:p>
      <w:pPr>
        <w:pStyle w:val="Heading2"/>
      </w:pPr>
      <w:r>
        <w:t>Volltext</w:t>
      </w:r>
    </w:p>
    <w:p>
      <w:r>
        <w:t>Aargau Obergericht Verwaltungsgericht 18.06.2007 WBE.2006.103</w:t>
      </w:r>
    </w:p>
    <w:p>
      <w:r>
        <w:t>Ästhetische Berurteilung von Dachflächenveränderungen in der Dorfkern-Schutzzone. - Rechtsgrundlagen (Erw. 1). - Anforderungen an die gesetzliche Grundlage bei Nutzungsbeschränkungen, die dem Schutz des Ortsbildes dienen; Verhältnis des Ortsbildschutzes zum Gebot der inneren Verdichtung (Erw. 4). - Bedeutung der Dachflächen für das Ortsbild; Beurteilung von Dachflächenveränderungen unter dem Aspekt der inneren Verdichtung, der Randlage der Bauparzelle und der spezifischen Gestaltung (Erw. 5).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