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VBE.2020.140 vom 14. September 2020</w:t>
      </w:r>
    </w:p>
    <w:p>
      <w:r>
        <w:t>AG Gerichte, 2020-09-14, DE</w:t>
      </w:r>
    </w:p>
    <w:p>
      <w:r>
        <w:rPr>
          <w:b/>
        </w:rPr>
        <w:t xml:space="preserve">Quelle: </w:t>
      </w:r>
      <w:r>
        <w:t>https://mcp.opencaselaw.ch/entscheid/ag_gerichte_VBE.2020.140</w:t>
      </w:r>
    </w:p>
    <w:p>
      <w:r>
        <w:t>FR: AG_GERICHTE VBE.2020.140 du 14 septembre 2020</w:t>
      </w:r>
    </w:p>
    <w:p>
      <w:r>
        <w:t>IT: AG_GERICHTE VBE.2020.140 del 14 settembre 2020</w:t>
      </w:r>
    </w:p>
    <w:p>
      <w:pPr>
        <w:pStyle w:val="Heading2"/>
      </w:pPr>
      <w:r>
        <w:t>Regeste</w:t>
      </w:r>
    </w:p>
    <w:p>
      <w:r>
        <w:t>Art. 65 Abs. 1 KVG; § 37 Abs. 1 KVGG; § 34 Abs. 1 lit. c KVGG Prämienverbilligung: Die kantonalen Prämienverbilligungsbeiträge, welche gemäss Art. 65 Abs. 1 KVG direkt dem Versicherer ausbezahlt werden, nimmt dieser lediglich als Zahlstelle entgegen. Bei zu Unrecht bezogenen Prämienverbilligungen ist daher nicht der Krankenversicherer, sondern die vermeintlich anspruchsberechtigte Person gegenüber dem Kanton rückerstattungspflichtig.</w:t>
      </w:r>
    </w:p>
    <w:p>
      <w:pPr>
        <w:pStyle w:val="Heading2"/>
      </w:pPr>
      <w:r>
        <w:t>Volltext</w:t>
      </w:r>
    </w:p>
    <w:p>
      <w:r>
        <w:t>Aargau Obergericht Versicherungsgericht 14.09.2020 VBE.2020.140</w:t>
      </w:r>
    </w:p>
    <w:p>
      <w:r>
        <w:t>Art. 65 Abs. 1 KVG; § 37 Abs. 1 KVGG; § 34 Abs. 1 lit. c KVGG Prämienverbilligung: Die kantonalen Prämienverbilligungsbeiträge, welche gemäss Art. 65 Abs. 1 KVG direkt dem Versicherer ausbezahlt werden, nimmt dieser lediglich als Zahlstelle entgegen. Bei zu Unrecht bezogenen Prämienverbilligungen ist daher nicht der Krankenversicherer, sondern die vermeintlich anspruchsberechtigte Person gegenüber dem Kanton rückerstattungspflichtig.</w:t>
      </w:r>
    </w:p>
    <w:p>
      <w:r>
        <w:t>Aargau Obergericht Versicherungsgericht Argovie Versicherungsgericht Argovia Versicherungsgericht Obergericht / Versicherungsgericht / 3. Kammer Obergericht / Versicherungsgericht / 3.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