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SST.2011.158 vom 28. Juni 2012</w:t>
      </w:r>
    </w:p>
    <w:p>
      <w:r>
        <w:t>AG Gerichte, 2012-06-28, DE</w:t>
      </w:r>
    </w:p>
    <w:p>
      <w:r>
        <w:rPr>
          <w:b/>
        </w:rPr>
        <w:t xml:space="preserve">Quelle: </w:t>
      </w:r>
      <w:r>
        <w:t>https://mcp.opencaselaw.ch/entscheid/ag_gerichte_SST.2011.158</w:t>
      </w:r>
    </w:p>
    <w:p>
      <w:r>
        <w:t>FR: AG_GERICHTE SST.2011.158 du 28 juin 2012</w:t>
      </w:r>
    </w:p>
    <w:p>
      <w:r>
        <w:t>IT: AG_GERICHTE SST.2011.158 del 28 giugno 2012</w:t>
      </w:r>
    </w:p>
    <w:p>
      <w:pPr>
        <w:pStyle w:val="Heading2"/>
      </w:pPr>
      <w:r>
        <w:t>Regeste</w:t>
      </w:r>
    </w:p>
    <w:p>
      <w:r>
        <w:t>Art. 19 Abs. 2 lit. a BetmG, aArt. 19 Ziff. 2 lit. a BetmG Die Einnahme von GHB und GBL birgt, insbesondere bei Mischkonsum, erhebliche Gesundheitsrisiken und kann bei exzessivem Konsum zu einer physischen und psychischen Abhängigkeit führen. Das Gefahrenpotential von GHB/GBL liegt jedoch deutlich unter demjenigen von harten Drogen wie Kokain und Heroin. Nach dem derzeitigen Wissensstand sind GHB und GBL nicht geeignet, die körperliche oder seelische Gesundheit vieler Menschen in eine naheliegende und ernstliche Gefahr zu bringen. Die Annahme eines mengenmässig schweren Falles scheidet deshalb aus.</w:t>
      </w:r>
    </w:p>
    <w:p>
      <w:pPr>
        <w:pStyle w:val="Heading2"/>
      </w:pPr>
      <w:r>
        <w:t>Volltext</w:t>
      </w:r>
    </w:p>
    <w:p>
      <w:r>
        <w:t>Aargau Obergericht Strafgericht 28.06.2012 SST.2011.158</w:t>
      </w:r>
    </w:p>
    <w:p>
      <w:r>
        <w:t>Art. 19 Abs. 2 lit. a BetmG, aArt. 19 Ziff. 2 lit. a BetmG Die Einnahme von GHB und GBL birgt, insbesondere bei Mischkonsum, erhebliche Gesundheitsrisiken und kann bei exzessivem Konsum zu einer physischen und psychischen Abhängigkeit führen. Das Gefahrenpotential von GHB/GBL liegt jedoch deutlich unter demjenigen von harten Drogen wie Kokain und Heroin. Nach dem derzeitigen Wissensstand sind GHB und GBL nicht geeignet, die körperliche oder seelische Gesundheit vieler Menschen in eine naheliegende und ernstliche Gefahr zu bringen. Die Annahme eines mengenmässig schweren Falles scheidet deshalb aus.</w:t>
      </w:r>
    </w:p>
    <w:p>
      <w:r>
        <w:t>Aargau Obergericht Strafgericht Argovie Strafgericht Argovia Strafgericht Obergericht / Strafgericht / Berufungskammern Obergericht / Strafgericht / Berufungskammern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