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SBE.2017.31 vom 26. September 2017</w:t>
      </w:r>
    </w:p>
    <w:p>
      <w:r>
        <w:t>AG Gerichte, 2017-09-26, DE</w:t>
      </w:r>
    </w:p>
    <w:p>
      <w:r>
        <w:rPr>
          <w:b/>
        </w:rPr>
        <w:t xml:space="preserve">Quelle: </w:t>
      </w:r>
      <w:r>
        <w:t>https://mcp.opencaselaw.ch/entscheid/ag_gerichte_SBE.2017.31</w:t>
      </w:r>
    </w:p>
    <w:p>
      <w:r>
        <w:t>FR: AG_GERICHTE SBE.2017.31 du 26 septembre 2017</w:t>
      </w:r>
    </w:p>
    <w:p>
      <w:r>
        <w:t>IT: AG_GERICHTE SBE.2017.31 del 26 settembre 2017</w:t>
      </w:r>
    </w:p>
    <w:p>
      <w:pPr>
        <w:pStyle w:val="Heading2"/>
      </w:pPr>
      <w:r>
        <w:t>Regeste</w:t>
      </w:r>
    </w:p>
    <w:p>
      <w:r>
        <w:t>Art. 65 Abs. 1 StPO; Art. 329 Abs. 2 StPO; Art. 356 Abs. 5 StPO; Art. 393 Abs. 1 lit. b StPO Eine mit der Ungültigkeit eines Strafbefehls begründete Rückweisung des Falls an die Staatsanwaltschaft (Art. 356 Abs. 5 StPO) ist gleich wie eine Anklagerückweisung nach Art. 329 Abs. 2 StPO ein verfahrensleitender Entscheid i.S.v. Art. 393 Abs. 1 lit. b 2. Teilsatz StPO. Sie ist daher nur mit Beschwerde anfechtbar, wenn sie einen nicht wieder gutzumachenden Nachteil bewirken kann. Dies ist bei einer Rückweisung einzig zur rechtsgenüglichen Unterzeichnung eines Strafbefehls nicht der Fall.</w:t>
      </w:r>
    </w:p>
    <w:p>
      <w:pPr>
        <w:pStyle w:val="Heading2"/>
      </w:pPr>
      <w:r>
        <w:t>Volltext</w:t>
      </w:r>
    </w:p>
    <w:p>
      <w:r>
        <w:t>Aargau Obergericht Strafgericht 26.09.2017 SBE.2017.31</w:t>
      </w:r>
    </w:p>
    <w:p>
      <w:r>
        <w:t>Art. 65 Abs. 1 StPO; Art. 329 Abs. 2 StPO; Art. 356 Abs. 5 StPO; Art. 393 Abs. 1 lit. b StPO Eine mit der Ungültigkeit eines Strafbefehls begründete Rückweisung des Falls an die Staatsanwaltschaft (Art. 356 Abs. 5 StPO) ist gleich wie eine Anklagerückweisung nach Art. 329 Abs. 2 StPO ein verfahrensleitender Entscheid i.S.v. Art. 393 Abs. 1 lit. b 2. Teilsatz StPO. Sie ist daher nur mit Beschwerde anfechtbar, wenn sie einen nicht wieder gutzumachenden Nachteil bewirken kann. Dies ist bei einer Rückweisung einzig zur rechtsgenüglichen Unterzeichnung eines Strafbefehls nicht der Fall.</w:t>
      </w:r>
    </w:p>
    <w:p>
      <w:r>
        <w:t>Aargau Obergericht Strafgericht Argovie Strafgericht Argovia Strafgericht Obergericht / Strafgericht / Beschwerdekammer in Strafsachen Obergericht / Strafgericht / Beschwerdekammer in Strafsachen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