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HA.2005.00043 vom 8. September 2005</w:t>
      </w:r>
    </w:p>
    <w:p>
      <w:r>
        <w:t>AG Gerichte, 2005-09-08, DE</w:t>
      </w:r>
    </w:p>
    <w:p>
      <w:r>
        <w:rPr>
          <w:b/>
        </w:rPr>
        <w:t xml:space="preserve">Quelle: </w:t>
      </w:r>
      <w:r>
        <w:t>https://mcp.opencaselaw.ch/entscheid/ag_gerichte_HA.2005.00043</w:t>
      </w:r>
    </w:p>
    <w:p>
      <w:r>
        <w:t>FR: AG_GERICHTE HA.2005.00043 du 8 septembre 2005</w:t>
      </w:r>
    </w:p>
    <w:p>
      <w:r>
        <w:t>IT: AG_GERICHTE HA.2005.00043 del 8 settembre 2005</w:t>
      </w:r>
    </w:p>
    <w:p>
      <w:pPr>
        <w:pStyle w:val="Heading2"/>
      </w:pPr>
      <w:r>
        <w:t>Regeste</w:t>
      </w:r>
    </w:p>
    <w:p>
      <w:r>
        <w:t>Ausschaffungshaft; rechtliches Gehör, Haftzweck, Haftbeendigungsgrund, Mitwirkungspflicht - Keine Verletzung des rechtlichen Gehörs durch Befragung des Gesuchsgegners in Englischer Sprache ohne Beizug eines Dolmetschers und Protokollführung durch den Befrager selbst (Erw. II/1b). - Vorgängige Zuführung des Gesuchsgegners zur Botschaft zwecks Beschaffung eines Ersatzreisepapiers ändert nichts am Vorliegen des Haftzwecks, dem Vollzug der Wegweisung (Erw. II/2a). - Überprüfung der Undurchführbarkeit des Vollzugs der Wegweisung aus rechtlichen Gründen im Sinne von Art. 14a Abs. 3 und 4 ANAG durch den Haftrichter (Erw. II/2d). - Durch die Verletzung der Mitwirkungspflicht war bereits vor Inkrafttreten der neu formulierten Art. 13b und 13f ANAG der Haftgrund der Untertauchensgefahr erfüllt (Erw. II/4b).</w:t>
      </w:r>
    </w:p>
    <w:p>
      <w:pPr>
        <w:pStyle w:val="Heading2"/>
      </w:pPr>
      <w:r>
        <w:t>Volltext</w:t>
      </w:r>
    </w:p>
    <w:p>
      <w:r>
        <w:t>Aargau Obergericht Verwaltungsgericht 08.09.2005 HA.2005.00043</w:t>
      </w:r>
    </w:p>
    <w:p>
      <w:r>
        <w:t>Ausschaffungshaft; rechtliches Gehör, Haftzweck, Haftbeendigungsgrund, Mitwirkungspflicht - Keine Verletzung des rechtlichen Gehörs durch Befragung des Gesuchsgegners in Englischer Sprache ohne Beizug eines Dolmetschers und Protokollführung durch den Befrager selbst (Erw. II/1b). - Vorgängige Zuführung des Gesuchsgegners zur Botschaft zwecks Beschaffung eines Ersatzreisepapiers ändert nichts am Vorliegen des Haftzwecks, dem Vollzug der Wegweisung (Erw. II/2a). - Überprüfung der Undurchführbarkeit des Vollzugs der Wegweisung aus rechtlichen Gründen im Sinne von Art. 14a Abs. 3 und 4 ANAG durch den Haftrichter (Erw. II/2d). - Durch die Verletzung der Mitwirkungspflicht war bereits vor Inkrafttreten der neu formulierten Art. 13b und 13f ANAG der Haftgrund der Untertauchensgefahr erfüllt (Erw. II/4b).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