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HA.2004.00011 vom 10. Mai 2004</w:t>
      </w:r>
    </w:p>
    <w:p>
      <w:r>
        <w:t>AG Gerichte, 2004-05-10, DE</w:t>
      </w:r>
    </w:p>
    <w:p>
      <w:r>
        <w:rPr>
          <w:b/>
        </w:rPr>
        <w:t xml:space="preserve">Quelle: </w:t>
      </w:r>
      <w:r>
        <w:t>https://mcp.opencaselaw.ch/entscheid/ag_gerichte_HA.2004.00011</w:t>
      </w:r>
    </w:p>
    <w:p>
      <w:r>
        <w:t>FR: AG_GERICHTE HA.2004.00011 du 10 mai 2004</w:t>
      </w:r>
    </w:p>
    <w:p>
      <w:r>
        <w:t>IT: AG_GERICHTE HA.2004.00011 del 10 maggio 2004</w:t>
      </w:r>
    </w:p>
    <w:p>
      <w:pPr>
        <w:pStyle w:val="Heading2"/>
      </w:pPr>
      <w:r>
        <w:t>Regeste</w:t>
      </w:r>
    </w:p>
    <w:p>
      <w:r>
        <w:t>Ausschaffungshaft; Verletzung der Mitwirkungspflicht als Haftgrund Die Weigerung, im Zusammenhang mit der Papierbeschaffung beim zuständigen Konsulat vorzusprechen, stellt eine Verletzung der Mitwirkungspflicht nach Art. 13f lit. c ANAG dar (Erw. II/3).</w:t>
      </w:r>
    </w:p>
    <w:p>
      <w:pPr>
        <w:pStyle w:val="Heading2"/>
      </w:pPr>
      <w:r>
        <w:t>Volltext</w:t>
      </w:r>
    </w:p>
    <w:p>
      <w:r>
        <w:t>Aargau Obergericht Verwaltungsgericht 10.05.2004 HA.2004.00011</w:t>
      </w:r>
    </w:p>
    <w:p>
      <w:r>
        <w:t>Ausschaffungshaft; Verletzung der Mitwirkungspflicht als Haftgrund Die Weigerung, im Zusammenhang mit der Papierbeschaffung beim zuständigen Konsulat vorzusprechen, stellt eine Verletzung der Mitwirkungspflicht nach Art. 13f lit. c ANAG dar (Erw. II/3).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