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GB.2005.00004 vom 5. September 2005</w:t>
      </w:r>
    </w:p>
    <w:p>
      <w:r>
        <w:t>AG Gerichte, 2005-09-05, DE</w:t>
      </w:r>
    </w:p>
    <w:p>
      <w:r>
        <w:rPr>
          <w:b/>
        </w:rPr>
        <w:t xml:space="preserve">Quelle: </w:t>
      </w:r>
      <w:r>
        <w:t>https://mcp.opencaselaw.ch/entscheid/ag_gerichte_GB.2005.00004</w:t>
      </w:r>
    </w:p>
    <w:p>
      <w:r>
        <w:t>FR: AG_GERICHTE GB.2005.00004 du 5 septembre 2005</w:t>
      </w:r>
    </w:p>
    <w:p>
      <w:r>
        <w:t>IT: AG_GERICHTE GB.2005.00004 del 5 settembre 2005</w:t>
      </w:r>
    </w:p>
    <w:p>
      <w:pPr>
        <w:pStyle w:val="Heading2"/>
      </w:pPr>
      <w:r>
        <w:t>Regeste</w:t>
      </w:r>
    </w:p>
    <w:p>
      <w:r>
        <w:t>Gebietsbeschränkung; Voraussetzungen für die Anordnung einer Ausgrenzung Die gegen den Beschwerdeführer angeordnete Ausgrenzung ist unverhältnismässig und zumindest teilweise nicht geeignet, die durch ihn verursachte Störung der öffentlichen Sicherheit und Ordnung zu verhindern (Erw. II/2-4).</w:t>
      </w:r>
    </w:p>
    <w:p>
      <w:pPr>
        <w:pStyle w:val="Heading2"/>
      </w:pPr>
      <w:r>
        <w:t>Volltext</w:t>
      </w:r>
    </w:p>
    <w:p>
      <w:r>
        <w:t>Aargau Obergericht Verwaltungsgericht 05.09.2005 GB.2005.00004</w:t>
      </w:r>
    </w:p>
    <w:p>
      <w:r>
        <w:t>Gebietsbeschränkung; Voraussetzungen für die Anordnung einer Ausgrenzung Die gegen den Beschwerdeführer angeordnete Ausgrenzung ist unverhältnismässig und zumindest teilweise nicht geeignet, die durch ihn verursachte Störung der öffentlichen Sicherheit und Ordnung zu verhindern (Erw. II/2-4).</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