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EB.2004.50036 vom 6. September 2005</w:t>
      </w:r>
    </w:p>
    <w:p>
      <w:r>
        <w:t>AG Gerichte, 2005-09-06, DE</w:t>
      </w:r>
    </w:p>
    <w:p>
      <w:r>
        <w:rPr>
          <w:b/>
        </w:rPr>
        <w:t xml:space="preserve">Quelle: </w:t>
      </w:r>
      <w:r>
        <w:t>https://mcp.opencaselaw.ch/entscheid/ag_gerichte_EB.2004.50036</w:t>
      </w:r>
    </w:p>
    <w:p>
      <w:r>
        <w:t>FR: AG_GERICHTE EB.2004.50036 du 6 septembre 2005</w:t>
      </w:r>
    </w:p>
    <w:p>
      <w:r>
        <w:t>IT: AG_GERICHTE EB.2004.50036 del 6 settembre 2005</w:t>
      </w:r>
    </w:p>
    <w:p>
      <w:pPr>
        <w:pStyle w:val="Heading2"/>
      </w:pPr>
      <w:r>
        <w:t>Regeste</w:t>
      </w:r>
    </w:p>
    <w:p>
      <w:r>
        <w:t>Anschlussgebühren; Gebührenhoheit - Für die Abgabeerhebung ist im Sinne des Territorialitätsprinzips die Gemeinde zuständig, in der das anschlusspflichtige Grundstück liegt (Erw. 4.2.3.1.). - Kommen zwei Gemeinden ihrer Planungs- und Koordinationspflicht bei grenzüberschreitenden Entwässerungsanlagen nicht oder nur ungenügend nach, so darf dem privaten Grundeigentümer daraus kein Nachteil entstehen (Erw. 4.2.3.2.).</w:t>
      </w:r>
    </w:p>
    <w:p>
      <w:pPr>
        <w:pStyle w:val="Heading2"/>
      </w:pPr>
      <w:r>
        <w:t>Volltext</w:t>
      </w:r>
    </w:p>
    <w:p>
      <w:r>
        <w:t>Aargau Spezialverwaltungsgericht Kausalabgaben und Enteignungen 06.09.2005 EB.2004.50036 Argovie Spezialverwaltungsgericht Kausalabgaben und Enteignungen 06.09.2005 EB.2004.50036 Argovia Spezialverwaltungsgericht Kausalabgaben und Enteignungen 06.09.2005 EB.2004.50036</w:t>
      </w:r>
    </w:p>
    <w:p>
      <w:r>
        <w:t>Anschlussgebühren; Gebührenhoheit - Für die Abgabeerhebung ist im Sinne des Territorialitätsprinzips die Gemeinde zuständig, in der das anschlusspflichtige Grundstück liegt (Erw. 4.2.3.1.). - Kommen zwei Gemeinden ihrer Planungs- und Koordinationspflicht bei grenzüberschreitenden Entwässerungsanlagen nicht oder nur ungenügend nach, so darf dem privaten Grundeigentümer daraus kein Nachteil entstehen (Erw. 4.2.3.2.).</w:t>
      </w:r>
    </w:p>
    <w:p>
      <w:r>
        <w:t>Aargau Spezialverwaltungsgericht Kausalabgaben und Enteignungen Argovie Spezialverwaltungsgericht Kausalabgaben und Enteignungen Argovia Spezialverwaltungsgericht Kausalabgaben und Enteignungen Spezialverwaltungsgericht / Abteilung Kausalabgaben und Enteignungen Spezialverwaltungsgericht / Abteilung Kausalabgaben und Enteignungen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