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EB.2003.50003 vom 17. Februar 2004</w:t>
      </w:r>
    </w:p>
    <w:p>
      <w:r>
        <w:t>AG Gerichte, 2004-02-17, DE</w:t>
      </w:r>
    </w:p>
    <w:p>
      <w:r>
        <w:rPr>
          <w:b/>
        </w:rPr>
        <w:t xml:space="preserve">Quelle: </w:t>
      </w:r>
      <w:r>
        <w:t>https://mcp.opencaselaw.ch/entscheid/ag_gerichte_EB.2003.50003</w:t>
      </w:r>
    </w:p>
    <w:p>
      <w:r>
        <w:t>FR: AG_GERICHTE EB.2003.50003 du 17 février 2004</w:t>
      </w:r>
    </w:p>
    <w:p>
      <w:r>
        <w:t>IT: AG_GERICHTE EB.2003.50003 del 17 febbraio 2004</w:t>
      </w:r>
    </w:p>
    <w:p>
      <w:pPr>
        <w:pStyle w:val="Heading2"/>
      </w:pPr>
      <w:r>
        <w:t>Regeste</w:t>
      </w:r>
    </w:p>
    <w:p>
      <w:r>
        <w:t>Ursprünglicher Beitragsplan nach §§ 34/35 BauG - Perimeterabgrenzung zwischen zwei Nachbargemeinden für den Fall, dass den Grundeigentümern dies- und jenseits der Gemeindegrenze ein Sondervorteil zufällt. - Hat die Nachbargemeinde keinen oder einen offensichtlich zu tiefen Kostenanteil übernommen, so sind die betroffenen Grundstücke der Nachbargemeinde zur Berechnung der zu verteilenden Beiträge in den Perimeter miteinzubeziehen; direkt belastet werden sie jedoch (noch) nicht.</w:t>
      </w:r>
    </w:p>
    <w:p>
      <w:pPr>
        <w:pStyle w:val="Heading2"/>
      </w:pPr>
      <w:r>
        <w:t>Volltext</w:t>
      </w:r>
    </w:p>
    <w:p>
      <w:r>
        <w:t>Aargau Spezialverwaltungsgericht Kausalabgaben und Enteignungen 17.02.2004 EB.2003.50003 Argovie Spezialverwaltungsgericht Kausalabgaben und Enteignungen 17.02.2004 EB.2003.50003 Argovia Spezialverwaltungsgericht Kausalabgaben und Enteignungen 17.02.2004 EB.2003.50003</w:t>
      </w:r>
    </w:p>
    <w:p>
      <w:r>
        <w:t>Ursprünglicher Beitragsplan nach §§ 34/35 BauG - Perimeterabgrenzung zwischen zwei Nachbargemeinden für den Fall, dass den Grundeigentümern dies- und jenseits der Gemeindegrenze ein Sondervorteil zufällt. - Hat die Nachbargemeinde keinen oder einen offensichtlich zu tiefen Kostenanteil übernommen, so sind die betroffenen Grundstücke der Nachbargemeinde zur Berechnung der zu verteilenden Beiträge in den Perimeter miteinzubeziehen; direkt belastet werden sie jedoch (noch) nicht.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