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BE.2002.50005 vom 21. Januar 2003</w:t>
      </w:r>
    </w:p>
    <w:p>
      <w:r>
        <w:t>AG Gerichte, 2003-01-21, DE</w:t>
      </w:r>
    </w:p>
    <w:p>
      <w:r>
        <w:rPr>
          <w:b/>
        </w:rPr>
        <w:t xml:space="preserve">Quelle: </w:t>
      </w:r>
      <w:r>
        <w:t>https://mcp.opencaselaw.ch/entscheid/ag_gerichte_BE.2002.50005</w:t>
      </w:r>
    </w:p>
    <w:p>
      <w:r>
        <w:t>FR: AG_GERICHTE BE.2002.50005 du 21 janvier 2003</w:t>
      </w:r>
    </w:p>
    <w:p>
      <w:r>
        <w:t>IT: AG_GERICHTE BE.2002.50005 del 21 gennaio 2003</w:t>
      </w:r>
    </w:p>
    <w:p>
      <w:pPr>
        <w:pStyle w:val="Heading2"/>
      </w:pPr>
      <w:r>
        <w:t>Regeste</w:t>
      </w:r>
    </w:p>
    <w:p>
      <w:r>
        <w:t>Lohngleichheit. - Verfahren zur gerichtlichen Überprüfung von Lohnverfügungen, die vor Inkrafttreten der Rechtsschutzbestimmungen des neuen Personalrechts ergangen sind (Erw. I/2). - Anspruch auf gleichen Lohn für gleichwertige Arbeit. Richterliche Überprüfungsbefugnis (Erw. II/2). - Eine unterschiedliche Ausbildung kann eine unterschiedliche Entlöhnung rechtfertigen (Erw. II/3). - Bejahung von sachlichen Gründen für eine ungleiche Entlöhnung von Reallehrpersonen mit und ohne SEREAL-Ausbildung (Erw. II/4). - Verhältnismässigkeit der Lohndifferenz (Erw. II/5). - Frage offen gelassen, ob eine ungleiche Entlöhnung der auf gleicher Schulstufe unterrichtenden Lehrkräfte nach künftigem Besoldungsrecht dem Gleichbehandlungsgebot standhalten würde (Erw. II/6).</w:t>
      </w:r>
    </w:p>
    <w:p>
      <w:pPr>
        <w:pStyle w:val="Heading2"/>
      </w:pPr>
      <w:r>
        <w:t>Volltext</w:t>
      </w:r>
    </w:p>
    <w:p>
      <w:r>
        <w:t>Aargau Obergericht Verwaltungsgericht 21.01.2003 BE.2002.50005</w:t>
      </w:r>
    </w:p>
    <w:p>
      <w:r>
        <w:t>Lohngleichheit. - Verfahren zur gerichtlichen Überprüfung von Lohnverfügungen, die vor Inkrafttreten der Rechtsschutzbestimmungen des neuen Personalrechts ergangen sind (Erw. I/2). - Anspruch auf gleichen Lohn für gleichwertige Arbeit. Richterliche Überprüfungsbefugnis (Erw. II/2). - Eine unterschiedliche Ausbildung kann eine unterschiedliche Entlöhnung rechtfertigen (Erw. II/3). - Bejahung von sachlichen Gründen für eine ungleiche Entlöhnung von Reallehrpersonen mit und ohne SEREAL-Ausbildung (Erw. II/4). - Verhältnismässigkeit der Lohndifferenz (Erw. II/5). - Frage offen gelassen, ob eine ungleiche Entlöhnung der auf gleicher Schulstufe unterrichtenden Lehrkräfte nach künftigem Besoldungsrecht dem Gleichbehandlungsgebot standhalten würde (Erw. II/6).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