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BE.2002.00027 vom 12. Juli 2002</w:t>
      </w:r>
    </w:p>
    <w:p>
      <w:r>
        <w:t>AG Gerichte, 2002-07-12, DE</w:t>
      </w:r>
    </w:p>
    <w:p>
      <w:r>
        <w:rPr>
          <w:b/>
        </w:rPr>
        <w:t xml:space="preserve">Quelle: </w:t>
      </w:r>
      <w:r>
        <w:t>https://mcp.opencaselaw.ch/entscheid/ag_gerichte_BE.2002.00027</w:t>
      </w:r>
    </w:p>
    <w:p>
      <w:r>
        <w:t>FR: AG_GERICHTE BE.2002.00027 du 12 juillet 2002</w:t>
      </w:r>
    </w:p>
    <w:p>
      <w:r>
        <w:t>IT: AG_GERICHTE BE.2002.00027 del 12 luglio 2002</w:t>
      </w:r>
    </w:p>
    <w:p>
      <w:pPr>
        <w:pStyle w:val="Heading2"/>
      </w:pPr>
      <w:r>
        <w:t>Regeste</w:t>
      </w:r>
    </w:p>
    <w:p>
      <w:r>
        <w:t>Nichtverlängerung der Aufenthaltsbewilligung. - Rechtliche Qualifikation der Bewilligung zur Ausübung einer Erwerbstätigkeit (Erw. II/2c/bb und cc). - Bei Wegfall des ursprünglichen Zulassungsgrundes - welcher eine verbindliche Bedingung darstellt - kann die Fremdenpolizei die Nichtverlängerung der Bewilligung prüfen; dies umso mehr, als auch ein Widerruf in Frage käme (Erw. II/2c/dd).</w:t>
      </w:r>
    </w:p>
    <w:p>
      <w:pPr>
        <w:pStyle w:val="Heading2"/>
      </w:pPr>
      <w:r>
        <w:t>Volltext</w:t>
      </w:r>
    </w:p>
    <w:p>
      <w:r>
        <w:t>Aargau Obergericht Verwaltungsgericht 12.07.2002 BE.2002.00027</w:t>
      </w:r>
    </w:p>
    <w:p>
      <w:r>
        <w:t>Nichtverlängerung der Aufenthaltsbewilligung. - Rechtliche Qualifikation der Bewilligung zur Ausübung einer Erwerbstätigkeit (Erw. II/2c/bb und cc). - Bei Wegfall des ursprünglichen Zulassungsgrundes - welcher eine verbindliche Bedingung darstellt - kann die Fremdenpolizei die Nichtverlängerung der Bewilligung prüfen; dies umso mehr, als auch ein Widerruf in Frage käme (Erw. II/2c/dd).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