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BE.2001.50005 vom 11. Februar 2003</w:t>
      </w:r>
    </w:p>
    <w:p>
      <w:r>
        <w:t>AG Gerichte, 2003-02-11, DE</w:t>
      </w:r>
    </w:p>
    <w:p>
      <w:r>
        <w:rPr>
          <w:b/>
        </w:rPr>
        <w:t xml:space="preserve">Quelle: </w:t>
      </w:r>
      <w:r>
        <w:t>https://mcp.opencaselaw.ch/entscheid/ag_gerichte_BE.2001.50005</w:t>
      </w:r>
    </w:p>
    <w:p>
      <w:r>
        <w:t>FR: AG_GERICHTE BE.2001.50005 du 11 février 2003</w:t>
      </w:r>
    </w:p>
    <w:p>
      <w:r>
        <w:t>IT: AG_GERICHTE BE.2001.50005 del 11 febbraio 2003</w:t>
      </w:r>
    </w:p>
    <w:p>
      <w:pPr>
        <w:pStyle w:val="Heading2"/>
      </w:pPr>
      <w:r>
        <w:t>Regeste</w:t>
      </w:r>
    </w:p>
    <w:p>
      <w:r>
        <w:t>Kündigung. - In vertraglich begründeten Dienstverhältnissen kommt dem Gemeinwesen grundsätzlich keine Verfügungsbefugnis zu (Erw. I/3). - Eine Anstalt, welcher die einschlägigen gesetzlichen Regelungen keine Rechtspersönlichkeit zugestehen, ist nicht passivlegitimiert. Die Klage ist als gegen den Trägerverein gerichtet zu betrachten (Erw. I/5). - Im Klageverfahren vor dem Personalrekursgericht gelangt die Untersuchungsmaxime zur Anwendung (Erw. I/6). - § 48 PersG schliesst zusätzliche kommunale Verfahrensbestimmungen analog Art. 336b OR aus (Erw. I/7a). - Die Voraussetzungen, aufgrund derer auf eine stillschweigend vereinbarte Vertragsänderung geschlossen werden könnte, sind in concreto nicht erfüllt (Erw. II/1). - Eine Kündigung eines vertraglichen Anstellungsverhältnisses ist lediglich dann unwirksam, wenn gegen Formvorschriften verstossen wird, denen Gültigkeitscharakter zukommt (Erw. II/2). - Inhalt des Rechts auf vorgängige Anhörung. Unrechtmässigkeit der Kündigung bejaht mangels rechtsgenüglicher Anhörung (Erw. II/3).</w:t>
      </w:r>
    </w:p>
    <w:p>
      <w:pPr>
        <w:pStyle w:val="Heading2"/>
      </w:pPr>
      <w:r>
        <w:t>Volltext</w:t>
      </w:r>
    </w:p>
    <w:p>
      <w:r>
        <w:t>Aargau Obergericht Verwaltungsgericht 11.02.2003 BE.2001.50005</w:t>
      </w:r>
    </w:p>
    <w:p>
      <w:r>
        <w:t>Kündigung. - In vertraglich begründeten Dienstverhältnissen kommt dem Gemeinwesen grundsätzlich keine Verfügungsbefugnis zu (Erw. I/3). - Eine Anstalt, welcher die einschlägigen gesetzlichen Regelungen keine Rechtspersönlichkeit zugestehen, ist nicht passivlegitimiert. Die Klage ist als gegen den Trägerverein gerichtet zu betrachten (Erw. I/5). - Im Klageverfahren vor dem Personalrekursgericht gelangt die Untersuchungsmaxime zur Anwendung (Erw. I/6). - § 48 PersG schliesst zusätzliche kommunale Verfahrensbestimmungen analog Art. 336b OR aus (Erw. I/7a). - Die Voraussetzungen, aufgrund derer auf eine stillschweigend vereinbarte Vertragsänderung geschlossen werden könnte, sind in concreto nicht erfüllt (Erw. II/1). - Eine Kündigung eines vertraglichen Anstellungsverhältnisses ist lediglich dann unwirksam, wenn gegen Formvorschriften verstossen wird, denen Gültigkeitscharakter zukommt (Erw. II/2). - Inhalt des Rechts auf vorgängige Anhörung. Unrechtmässigkeit der Kündigung bejaht mangels rechtsgenüglicher Anhörung (Erw. II/3).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