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BE.2001.00055 vom 18. Dezember 2001</w:t>
      </w:r>
    </w:p>
    <w:p>
      <w:r>
        <w:t>AG Gerichte, 2001-12-18, DE</w:t>
      </w:r>
    </w:p>
    <w:p>
      <w:r>
        <w:rPr>
          <w:b/>
        </w:rPr>
        <w:t xml:space="preserve">Quelle: </w:t>
      </w:r>
      <w:r>
        <w:t>https://mcp.opencaselaw.ch/entscheid/ag_gerichte_BE.2001.00055</w:t>
      </w:r>
    </w:p>
    <w:p>
      <w:r>
        <w:t>FR: AG_GERICHTE BE.2001.00055 du 18 décembre 2001</w:t>
      </w:r>
    </w:p>
    <w:p>
      <w:r>
        <w:t>IT: AG_GERICHTE BE.2001.00055 del 18 dicembre 2001</w:t>
      </w:r>
    </w:p>
    <w:p>
      <w:pPr>
        <w:pStyle w:val="Heading2"/>
      </w:pPr>
      <w:r>
        <w:t>Regeste</w:t>
      </w:r>
    </w:p>
    <w:p>
      <w:r>
        <w:t>Art. 29 Abs. 3 BV. Unentgeltliche Rechtspflege. Im - kostenlosen - Verfahren vor der Vormundschaftsbehörde ist die unentgeltliche Rechtsvertretung durch einen Anwalt in aller Regel nicht erforderlich.</w:t>
      </w:r>
    </w:p>
    <w:p>
      <w:pPr>
        <w:pStyle w:val="Heading2"/>
      </w:pPr>
      <w:r>
        <w:t>Volltext</w:t>
      </w:r>
    </w:p>
    <w:p>
      <w:r>
        <w:t>Aargau Obergericht Kammer für Kindes-und Erwachsenenschutz 18.12.2001 BE.2001.00055</w:t>
      </w:r>
    </w:p>
    <w:p>
      <w:r>
        <w:t>Art. 29 Abs. 3 BV. Unentgeltliche Rechtspflege. Im - kostenlosen - Verfahren vor der Vormundschaftsbehörde ist die unentgeltliche Rechtsvertretung durch einen Anwalt in aller Regel nicht erforderlich.</w:t>
      </w:r>
    </w:p>
    <w:p>
      <w:r>
        <w:t>Aargau Obergericht Kammer für Kindes-und Erwachsenenschutz Argovie Kammer für Kindes-und Erwachsenenschutz Argovia Kammer für Kindes-und Erwachsenenschutz Obergericht / Zivilgericht / Kammer für Kindes- und Erwachsenenschutz Obergericht / Zivilgericht / Kammer für Kindes- und Erwachsenenschutz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