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 vom 2. August 2018</w:t>
      </w:r>
    </w:p>
    <w:p>
      <w:r>
        <w:t>AG Gerichte, 2018-08-02, DE</w:t>
      </w:r>
    </w:p>
    <w:p>
      <w:r>
        <w:rPr>
          <w:b/>
        </w:rPr>
        <w:t xml:space="preserve">Quelle: </w:t>
      </w:r>
      <w:r>
        <w:t>https://mcp.opencaselaw.ch/entscheid/ag_gerichte_AGVE_2018_2</w:t>
      </w:r>
    </w:p>
    <w:p>
      <w:r>
        <w:t>FR: AG_GERICHTE AGVE 2018 2 du 2 août 2018</w:t>
      </w:r>
    </w:p>
    <w:p>
      <w:r>
        <w:t>IT: AG_GERICHTE AGVE 2018 2 del 2 agosto 2018</w:t>
      </w:r>
    </w:p>
    <w:p>
      <w:pPr>
        <w:pStyle w:val="Heading2"/>
      </w:pPr>
      <w:r>
        <w:t>Regeste</w:t>
      </w:r>
    </w:p>
    <w:p>
      <w:r>
        <w:t>2 Art. 35 AVIG; Art. 57b AVIV</w:t>
      </w:r>
    </w:p>
    <w:p>
      <w:pPr>
        <w:pStyle w:val="Heading2"/>
      </w:pPr>
      <w:r>
        <w:t>Erwägungen</w:t>
      </w:r>
    </w:p>
    <w:p>
      <w:r>
        <w:rPr>
          <w:b/>
        </w:rPr>
        <w:t>E. 37</w:t>
      </w:r>
    </w:p>
    <w:p>
      <w:r>
        <w:t>Insoweit und unter Berücksichtigung, dass der anrechenbare Lohnausfall erst nachträglich für die konkreten Abrechnungsperioden feststellbar ist (vgl. Art. 39 AVIG), ist hinsichtlich des Leistungsan- spruchs der Beschwerdeführerin für die Abrechnungsperioden August bis Oktober 2017 von der ab 1. August 2017 geltenden Rechtslage auszugehen. 3.2. Nicht massgebend sein können demgegenüber die Voranmel- dung für die Ausrichtung von Kurzarbeitsentschädigung vom 11. Juli 2017 bzw. die Verfügungen des Amtes C. vom 13. bzw. 18. Juli 2017 (...), mit welchen unter Vorbehalt der Erfüllung der weiteren An- spruchsvoraussetzungen kein Einspruch gegen die Auszahlung von Kurzarbeitsentschädigung erhoben werde. Hierbei handelt es sich le- diglich um eine offene Vorprüfung der Anspruchsvoraussetzungen und nur die betriebsbezogenen Anspruchsvoraussetzungen werden eingehend geprüft (Art. 36 AVIG; AVIG-Praxis KAE, G15 f.), wäh- rend die Verfügung betreffend Leistung von Kurzarbeitsentschädi- gungen durch die vom Leistungsansprecher im Rahmen der Voranmeldung zu bezeichnende Arbeitslosenkasse (Art. 36 Abs. 2 lit. c AVIG) erlassen wird (Art. 39 AVIG). Der Gesetzgeber wollte denn auch mit Art. 36 AVIG nicht ein Bewilligungsverfahren für je- den Einzelfall einführen, sondern den Entscheid - auch hinsichtlich der Höchstdauer der Kurzarbeitsentschädigung (Art. 35 AVIG) - der nachfolgend mit dem Anspruch konfrontierten Arbeitslosenkasse überlassen (vgl. nicht publ. E. 1.2 des Urteils BGE 131 V 294, mit Hinweis auf BGE 124 V 75 E. 4a/bb und BBl 1980 II 595). 3.3. Ausweislich der Akten bezog die Beschwerdeführerin per 1. August 2017 bereits seit Juni 2016 und damit seit über 12 Mona- ten Kurzarbeitsentschädigung (...). Die zweijährige Rahmenfrist gemäss Art. 35 Abs. 1 AVIG für den Leistungsbezug begann am 1. Juni 2016 und somit vor ausser Kraft treten von Art. 57b aAVIV zu laufen (BGE 131 V 294 E. 2 f. S. 294 ff. mit Hinweisen). Nach der Rechtsprechung ist eine gesetzliche Ordnung dann rückwirkend, wenn sie auf Sachverhalte angewendet wird, die sich abschliessend vor Inkrafttreten des neuen Rechts verwirklicht haben (echte 2018 Obergericht, Abteilung Versicherungsgericht</w:t>
      </w:r>
    </w:p>
    <w:p>
      <w:r>
        <w:rPr>
          <w:b/>
        </w:rPr>
        <w:t>E. 38</w:t>
      </w:r>
    </w:p>
    <w:p>
      <w:r>
        <w:t>Rückwirkung; BGE 126 V 134 E. 4a S. 135). Von einer derartigen Sachlage ist vorliegend nicht auszugehen, zumal die Durchführung der Kurzarbeit nach der Rechtsänderung per 1. August 2017 erfolgte und daher nicht ein vollständig vor der Rechtsänderung per 1. August 2017 abgeschlossener Sachverhalt vorliegt. Von dieser (echten) Rückwirkung zu unterscheiden ist die sogenannte unechte Rückwirkung. Hier findet gemäss Rechtsprechung das neue Recht - gestützt auf Sachverhalte, die früher eingetreten sind und noch an- dauern - lediglich für die Zeit seit Inkrafttreten (ex nunc et pro fu- turo) Anwendung. Diese Rückwirkung ist bei kantonalen Erlassen und bundesrechtlichen Verordnungen grundsätzlich als zulässig zu erachten, sofern ihr nicht wohlerworbene Rechte oder eine anderslautende Übergangsbestimmung entgegenstehen (BGE 126 V 134 E. 4a S. 135 f., 124 III 271 E. 4e, 122 II 124 E. 3b/dd, 122 V 8 E. 3a, 408 E. 3b/aa, KUPFER BUCHER, Rechtsprechung des Bundes- gerichts zum Sozialversicherungsrecht, Bundesgesetz über die obli- gatorische Arbeitslosenversicherung und Insolvenzentschädigung, 4. Aufl. 2013, S. 146). Selbst wenn Ziff. II Abs. 2 der Verordnung des Bundesrates vom 13. Januar 2016 (AS 2016 352) intertempo- ralrechtlich nicht dahingehend verstanden würde, als dass im Sinne einer expliziten Übergangsbestimmung mit dem ausser Kraft treten von Art. 57b aAVIV ab 1. August 2017 unabhängig vom effektiven Beginn der Rahmenfrist kein Anspruch auf mehr als 12 Abrech- nungsperioden bestehe (vgl. E. 3.1.), wäre ein weitergehender Leistungsanspruch der Beschwerdeführerin übergangsrechtlich nicht denkbar. Auch wenn es sich bei der Kurzarbeitsentschädigung grundsätz- lich um eine Leistung mit vorübergehendem Charakter handelt (vgl. Art. 31 Abs. 1 lit. d AVIG; BORIS RUBIN, Commentaire de la loi sur l'assurance-chômage, 2014, N. 1 zu Art. 35 AVIG), ändert dies nichts daran, dass es sich bei der laufenden Rahmenfrist um einen über die Änderung des Rechts hinaus andauernden Sachverhalt handelt. In ei- ner solchen Konstellation ist eine sogenannte unechte Rückwirkung - entgegen den Ausführungen der Beschwerdeführerin (...) - bei bundesrechtlichen Verordnungen zulässig, soweit sie nicht durch ein Bundesgesetz ausdrücklich oder sinngemäss vorgesehen oder unter- 2018 Sozialversicherungsrecht</w:t>
      </w:r>
    </w:p>
    <w:p>
      <w:r>
        <w:rPr>
          <w:b/>
        </w:rPr>
        <w:t>E. 39</w:t>
      </w:r>
    </w:p>
    <w:p>
      <w:r>
        <w:t>sagt ist (BGE 126 V 134 E. 4a S. 135; 124 III 271 E. 4e, 122 II 124 E. 3b/dd, 122 V 8 E. 3a, 122 V 408 E. 3b/aa, je mit Hinweisen). Dem AVIG sind keine diesbezüglich einschlägigen Übergangsbe- stimmungen zu entnehmen. Auch wenn die übergangsrechtlichen Bestimmungen des ATSG herangezogen werden, ergibt sich daraus keine Anwendbarkeit der vor dem 31. Juli 2017 geltenden Verord- nungsbestimmung von Art. 57b aAVIV. Art. 82 Abs. 1 ATSG sieht vor, dass die materiellen Bestimmungen des ATSG auf die bei sei- nem Inkrafttreten laufenden Leistungen und festgesetzten Forde- rungen nicht anwendbar sind. Anknüpfungspunkt für die Anwendung des neuen Rechts bildet dabei der Zeitpunkt des Entscheids über ein bestimmtes Rechtsverhältnis, was in der Regel in Form einer Verfü- gung erfolgt. Nicht von primärer Bedeutung ist demgegenüber die Frage, wann sich der mit der Entscheidung beurteilte Sachverhalt zu- getragen hat und ob sich dieser vor Inkrafttreten des ATSG bereits abschliessend verwirklicht hat (UELI KIESER, ATSG-Kommentar, 3. Aufl. 2015, N. 7 ff. zu Art. 82 ATSG mit Hinweisen). Für die Ab- rechnungsperioden August bis Oktober 2017 erfolgte die verfügungs- weise Abweisung des Leistungsgesuchs erst nach dem 31. Juli 2017. Demnach ergeben sich aus den massgebenden bundesrechtlichen Grundlagen sowie unter Berücksichtigung der grundsätzlich zulässi- gen unechten Rückwirkung keine Anhaltspunkte, welche für eine Anwendung der bis zum 31. Juli 2017 in Kraft gewesenen Verord- nungsbestimmung Art. 57b aAVIV auf den Anspruch auf Kurzar- beitsentschädigung ab dem 1. August 2017 sprechen würden. 3.4. Soweit die Beschwerdeführerin vorbringt, dies widerspreche dem Zweck der Verordnung des Bundesrates vom 13. Januar 2016 (...), kann dem nicht gefolgt werden. Gemäss Ziff. II der Verordnung des Bundesrates vom 13. Januar 2016 trat die Verlängerung der Höchstdauer der Kurzarbeitsent- schädigung um sechs Abrechnungsperioden am 1. Februar 2016 in Kraft und galt bis zum 31. Juli 2017, mithin 18 Monate (Art. 57b aAVIV; AS 2016 351 f.). Mit Ablauf der Befristung gemäss Ziff. II Abs. 2 »sind alle darin (in der Verordnung vom 13. Januar 2016) enthaltenen Änderungen hinfällig.« (Ziff. II, AS 2016 352). Nach 2018 Obergericht, Abteilung Versicherungsgericht</w:t>
      </w:r>
    </w:p>
    <w:p>
      <w:r>
        <w:rPr>
          <w:b/>
        </w:rPr>
        <w:t>E. 40</w:t>
      </w:r>
    </w:p>
    <w:p>
      <w:r>
        <w:t>dem Wortlaut von Ziff. II der Verordnung vom 13. Januar 2016 sollte ein Anspruch auf eine verlängerte Kurzarbeitsentschädigung - in Abweichung vom Grundsatz nach Art. 35 Abs. 1 AVIG - lediglich bis zum 31. Juli 2017 andauern und anschliessend wieder der ordentliche Maximalanspruch von 12 Abrechnungsperioden gelten. Der Bundesrat nahm die Aufhebung des Mindestkurses von 1.20 Franken pro Euro für die befristete Anwendung von Art. 57b aAVIV zum Anlass (...), um den vom starken Schweizer Franken betroffenen Unternehmen (mehr) Zeit zu verschaffen, um sich an die neue Ausgangslage bzw. Marktlage anzupassen und allenfalls neue Ab- satzmärkte zu erschliessen (...). Insoweit handelte es sich um eine situative und von Anfang an befristete Intervention des Bundesrates im Sinne einer Übergangslösung bis zum 31. Juli 2017. Eine dadurch beabsichtigte Nachwirkung über das genannte Datum hinaus ist - entgegen der Beschwerdeführerin (...) - auch unter Einbezug der bis 31. Dezember 2018 gekürzten Karenzdauer nicht ersichtlich. Diese hat zudem im Unterschied zur Verkürzung der Karenzdauer mit Verordnung vom 13. Januar 2016 eine andere gesetzliche Grundlage (vgl. AS 2016 351, Ziff. I Art. 50 Abs. 3 aAVIV; AS 2017 3693 Ziff. I Art. 50 Abs. 2 AVIV). 3.5. Ebenso vermag die Beschwerdeführerin nichts zu ihren Gunsten aus der (...) eingereichten Medienmitteilung des Staatssekretariats für Wirtschaft seco vom 31. Mai 2018 abzuleiten. In der betreffenden Medienmitteilung hielt das seco im Wesentlichen fest, dass ab dem 22. August 2018 Gesuche um Kurzarbeitsentschädigung mit der Be- gründung der Frankenstärke nicht mehr anerkannt würden. Demge- genüber ist der - für das Sozialversicherungsgericht ohnehin nicht verbindlichen (vgl. BGE 144 V 195 E. 4.2 mit Hinweisen) - besagten Verwaltungsweisung keine Grundlage zu entnehmen, welche die Zusprache von Kurzarbeitsentschädigung für mehr als 12 Abrechnungsperioden zu rechtfertigen vermöchte. Vielmehr richtet sich ab dem 1. August 2017 der maximale Anspruch auf Kurzarbeitsentschädigung nach Art. 35 Abs. 1 AVIG (vgl. E. 3.1.). Die Medienmitteilung des seco steht denn auch explizit unter dem Vorbehalt der Erfüllung der Anspruchsvoraussetzungen. 2018 Sozialversicherungsrecht</w:t>
      </w:r>
    </w:p>
    <w:p>
      <w:r>
        <w:rPr>
          <w:b/>
        </w:rPr>
        <w:t>E. 41</w:t>
      </w:r>
    </w:p>
    <w:p>
      <w:r>
        <w:t>3.6. Schliesslich ist entgegen den Ausführungen der Beschwer- deführerin (...) keine Verletzung des Vertrauensschutzes ersichtlich. Die Verlängerung der Höchstdauer der Kurzarbeitsentschädigung gemäss Art. 57b aAVIV wurde vom Bundesrat beim Erlass auf den 31. Juli 2017 befristet (AS 2016 352, Ziff. II Abs. 2), weshalb die Verordnungsbestimmung bereits deshalb keine entsprechende Ver- trauensgrundlage darzustellen vermag (vgl. E. 2.4.). Ebenso begründen die Verfügungen des Amtes C. keine entsprechende Ver- trauensgrundlage, zumal sie nicht von der Beschwerdegegnerin selbst erlassen wurden (nicht dieselbe Behörde), jeweils unter dem expliziten Vorbehalt der Erfüllung aller (weiteren) Anspruchs- voraussetzungen erfolgten und überdies als Anhang das Merkblatt »Kurzinformation: Kurzarbeitsentschädigung« vom 5. Juli 2017 enthielten (...). In diesem Merkblatt wurde darauf hingewiesen, dass die Verlängerung der Kurzarbeitsentschädigung vom Bundesrat mit Verordnung vom 28. Juni 2017 (AS 2017 3693 f.) nicht verlängert worden sei. Schliesslich erfolgte per 1. August 2017 mit dem ausser Kraft treten von Art. 57b aAVIV zusätzlich eine Änderung der gesetzlichen Ordnung, sodass die Berufung auf Vertrauensschutz aus Treu und Glauben (vgl. E. 2.4.) offensichtlich nicht stichhaltig ist. 3.7. Zusammenfassend hat die Beschwerdegegnerin hinsichtlich des Höchstanspruchs auf Kurzarbeitsentschädigung der Beschwerde- führerin ab dem 1. August 2017 zu Recht auf Art. 35 Abs. 1 AVIG abgestellt und den in diesem Zeitpunkt ausser Kraft stehenden Art. 57b aAVIV nicht berücksichtigt. Da an die Beschwerdeführerin ausweislich der Akten per 1. August 2017 bereits 12 Abrechnungspe- rioden Kurzarbeitsentschädigung ausgerichtet wurden (...), verneinte die Beschwerdegegnerin einen weitergehenden Leistungsanspruch daher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