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8 vom 3. Februar 2017</w:t>
      </w:r>
    </w:p>
    <w:p>
      <w:r>
        <w:t>AG Gerichte, 2017-02-03, DE</w:t>
      </w:r>
    </w:p>
    <w:p>
      <w:r>
        <w:rPr>
          <w:b/>
        </w:rPr>
        <w:t xml:space="preserve">Quelle: </w:t>
      </w:r>
      <w:r>
        <w:t>https://mcp.opencaselaw.ch/entscheid/ag_gerichte_AGVE_2017_8</w:t>
      </w:r>
    </w:p>
    <w:p>
      <w:r>
        <w:t>FR: AG_GERICHTE AGVE 2017 8 du 3 février 2017</w:t>
      </w:r>
    </w:p>
    <w:p>
      <w:r>
        <w:t>IT: AG_GERICHTE AGVE 2017 8 del 3 febbraio 2017</w:t>
      </w:r>
    </w:p>
    <w:p>
      <w:pPr>
        <w:pStyle w:val="Heading2"/>
      </w:pPr>
      <w:r>
        <w:t>Regeste</w:t>
      </w:r>
    </w:p>
    <w:p>
      <w:r>
        <w:t>8 Art. 73 BVG; § 64 Abs. 3 VRPG; Art. 106 Abs. 1 und 2 ZPO; Art. 61 lit. gATSG; § 3 Abs. 1 lit. b, §§ 6, 8a Abs. 3 AnwTMangels einer Regelung im Bundesrecht richtet sich die Parteientschädigung bei Streitigkeiten nach Art. 73 BVG zwischen anspruchsberechtigtem Arbeitnehmer und beitragspflichtigem Arbeitgeber...</w:t>
      </w:r>
    </w:p>
    <w:p>
      <w:pPr>
        <w:pStyle w:val="Heading2"/>
      </w:pPr>
      <w:r>
        <w:t>Volltext</w:t>
      </w:r>
    </w:p>
    <w:p>
      <w:r>
        <w:t>Aargau Obergericht Versicherungsgericht 03.02.2017 AGVE 2017 8</w:t>
      </w:r>
    </w:p>
    <w:p>
      <w:r>
        <w:t>8 Art. 73 BVG; § 64 Abs. 3 VRPG; Art. 106 Abs. 1 und 2 ZPO; Art. 61 lit. gATSG; § 3 Abs. 1 lit. b, §§ 6, 8a Abs. 3 AnwTMangels einer Regelung im Bundesrecht richtet sich die Parteientschädigung bei Streitigkeiten nach Art. 73 BVG zwischen anspruchsberechtigtem Arbeitnehmer und beitragspflichtigem Arbeitgeber...</w:t>
      </w:r>
    </w:p>
    <w:p>
      <w:r>
        <w:t>AGVE - Archiv 2017 Sozialversicherungsrecht 63 [...] 8 Art. 73 BVG; § 64 Abs. 3 VRPG; Art. 106 Abs. 1 und 2 ZPO; Art. 61 lit. g ATSG; § 3 Abs. 1 lit. b, §§ 6, 8a Abs. 3 AnwT Mangels einer Regelung im Bundesrecht richtet sich die Parteientschädi- gung bei Streitigkeiten nach Art. 73 BVG zwischen anspruchsberechtig- tem Arbeitnehmer und beitragspflichtigem Arbeitgeber nach kantonalem Prozessrecht. Die Verlegung der Parteientschädigung richtet sich nach Obsiegen und Unterliegen. Gemäss Praxis des Versicherungsgerichts des Kantons Aargau ist bei einem durchschnittlichen Klageverfahren die berufliche Vorsorge betreffend von einer Grundentschädigung von Fr. 3'000.00 auszugehen. Aus dem Entscheid des Versicherungsgerichts, 3. Kammer, vom 23. Februar 2017, i.S. S.B. gegen X. GmbH (VKL.2016.8).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