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43 vom 3. August 2017</w:t>
      </w:r>
    </w:p>
    <w:p>
      <w:r>
        <w:t>AG Gerichte, 2017-08-03, DE</w:t>
      </w:r>
    </w:p>
    <w:p>
      <w:r>
        <w:rPr>
          <w:b/>
        </w:rPr>
        <w:t xml:space="preserve">Quelle: </w:t>
      </w:r>
      <w:r>
        <w:t>https://mcp.opencaselaw.ch/entscheid/ag_gerichte_AGVE_2017_43</w:t>
      </w:r>
    </w:p>
    <w:p>
      <w:r>
        <w:t>FR: AG_GERICHTE AGVE 2017 43 du 3 août 2017</w:t>
      </w:r>
    </w:p>
    <w:p>
      <w:r>
        <w:t>IT: AG_GERICHTE AGVE 2017 43 del 3 agosto 2017</w:t>
      </w:r>
    </w:p>
    <w:p>
      <w:pPr>
        <w:pStyle w:val="Heading2"/>
      </w:pPr>
      <w:r>
        <w:t>Regeste</w:t>
      </w:r>
    </w:p>
    <w:p>
      <w:r>
        <w:t>XI. Vollstreckung43 Vollstreckungschwerdeverfahren aufgehoben, wenn ausnahmsweise ein Anspruchauf Wiederwägung des Sachentscheids wegen wesentlich veränderterVerhältnisse besteht.gungsgesuch nicht eingetreten, obwohl ein Anspruch auf Wiedererwägung besteht, hebt das Verwaltungsgericht den Nichteintretensentscheid...</w:t>
      </w:r>
    </w:p>
    <w:p>
      <w:pPr>
        <w:pStyle w:val="Heading2"/>
      </w:pPr>
      <w:r>
        <w:t>Erwägungen</w:t>
      </w:r>
    </w:p>
    <w:p>
      <w:r>
        <w:rPr>
          <w:b/>
        </w:rPr>
        <w:t>E. 3</w:t>
      </w:r>
    </w:p>
    <w:p>
      <w:r>
        <w:t>Auflage, Zürich/Basel/Genf 2013, Rz. 735, 742; U LRICH H ÄFELIN /G EORG M ÜLLER /F ELIX U HLMANN , Allgemeines Verwal- tungsrecht, 7. Auflage, Zürich/St. Gallen 2016, Rz. 1274). Beim Vor- liegen eines Wiedererwägungsgesuchs, mit welchem wesentlich veränderte Verhältnisse geltend gemacht und dargelegt werden, ist im Beschwerdeverfahren gegen Vollstreckungsentscheide vorfrageweise zu prüfen, ob die entscheidende bzw. vollstreckende Behörde (vgl. § 77 Abs. 1 VRPG) vorweg darüber materiell zu entscheiden hat. Wurde in der angefochtenen Vollstreckungsverfügung zugleich auf ein Wiedererwägungsgesuch nicht eingetreten, hebt das Verwal- tungsgericht diesen Nichteintretensentscheid von Amtes wegen auf, wenn ausnahmsweise ein Anspruch auf eine materielle Überprüfung des Gesuchs besteht.</w:t>
      </w:r>
    </w:p>
    <w:p>
      <w:r>
        <w:rPr>
          <w:b/>
        </w:rPr>
        <w:t>E. 3.1</w:t>
      </w:r>
    </w:p>
    <w:p>
      <w:r>
        <w:t>Der Beschwerdeführer macht zur Anschlusspflicht der Gebäude Nrn. 8 und 952 veränderte Verhältnisse geltend. Bei diesen Bauten handelt es sich entsprechend den Ausführungen in der Beschwerde um das Wohnhaus des Betriebsleiters (Nr. 8) sowie das "Stöckli" (Nr. 952). Dieses soll im Laufe des Jahres 2018 vom Beschwerdefüh- rer bewohnt werden, wenn dessen Sohn die Betriebsleitung über- nimmt. Das Gehöft befindet sich in der Weilerzone C., welche der Landwirtschaftszone überlagert ist und für welche deren Vorschriften gelten, soweit nichts anderes festgelegt ist (vgl. § 35 Abs. 1 BNO).</w:t>
      </w:r>
    </w:p>
    <w:p>
      <w:r>
        <w:rPr>
          <w:b/>
        </w:rPr>
        <w:t>E. 3.2</w:t>
      </w:r>
    </w:p>
    <w:p>
      <w:r>
        <w:t>Das BVU hat im Beschwerdeentscheid über die Anschluss- pflicht erwogen, entlang der Strasse C. bis zur Einmündung der Er- schliessung von Gebäude Nr. 6 sei eine Abwasserleitung erstellt. Un- ter den gegebenen Umständen sei Art. 11 Abs. 2 lit. b GschG einschlägig und "mangels Privilegierung" seien die umstrittenen Ge- bäude des Beschwerdeführers an die Kanalisation anzuschliessen. Unter "Sonderfall" wurde vorgängig ausgeführt, der Beschwerdefüh- rer weise nur eine ausgeglichene Düngerbilanz auf, da er Hofdünger auf fremden Grundstücken ausbringe. Diese Verwertung mittels Düngerabnahmeverträgen sei zwar im Lichte von Art. 14 GschG nicht zu beanstanden, vermöge aber den Anforderungen von Art. 12 Abs. 4 lit. b GSchG nicht zu genügen. Damit sei die Verwertung des häuslichen Abwassers im Sinne der Anforderungen auf der eigenen und gepachteten Nutzfläche nicht sichergestellt. Ob die Privilegie- rung auch aufgrund der Nutzung einzelner Gebäude entfalle, liess das BVU in seinem Beschwerdeentscheid offen. 2017 Obergericht, Abteilung Verwaltungsgericht 250</w:t>
      </w:r>
    </w:p>
    <w:p>
      <w:r>
        <w:rPr>
          <w:b/>
        </w:rPr>
        <w:t>E. 3.3</w:t>
      </w:r>
    </w:p>
    <w:p>
      <w:r>
        <w:t>Gemäss § 39 Abs. 1 VRPG können Entscheide durch die erstin- stanzlich zuständige Behörde in Wiedererwägung gezogen werden: im Fall der Anfechtung bis zur Erstattung ihrer Vernehmlassung, nach der Vernehmlassung nur noch mit Zustimmung der Beschwer- deinstanz. Liegt ein Rechtsmittelentscheid vor, ist die Wiedererwä- gung nur zulässig, wenn sich der dem rechtskräftigen Entscheid zu- grunde liegende Sachverhalt oder die Rechtslage erheblich und ent- scheidrelevant geändert hat (Abs. 2). Auch in den Fällen nach Abs. 2 bleibt für die Wiedererwägung nach dem Willen des Gesetzgebers die erstinstanzliche Behörde zuständig; Rechtsmittelinstanzen kön- nen ihren Entscheid nicht in Wiedererwägung ziehen (vgl. Botschaft des Regierungsrats des Kantons Aargau an den Grossen Rat vom 14. Februar 2007, VRPG, Bericht und Entwurf zur 1. Beratung, 07.27, S. 51; M ERKER , a.a.O., § 45 N 49). Ein Anspruch auf Eintreten auf ein Wiedererwägungsgesuch ergibt sich aus Art. 29 BV, wenn sich die Umstände seit dem ersten Entscheid wesentlich geändert haben. Dieser Anspruch betrifft im Unterschied zur Wiederaufnahme gemäss §§ 65 ff. VRPG die nach- trägliche Fehlerhaftigkeit einer Verfügung. Liegt ein Beschwerdeent- scheid gemäss § 39 Abs. 2 VRPG vor und ersuchen die Verfügungs- betroffenen um Wiedererwägung der Verfügung wegen wesentlich veränderter Verhältnisse, so ist die Behörde zur Behandlung des Gesuchs verpflichtet, wenn diese Veränderungen dargelegt werden (vgl. vorne Erw. I/3.3; K ÖLZ /H ÄNER /B ERTSCHI , a.a.O., Rz. 735, 742; H ÄFELIN /M ÜLLER /U HLMANN , a.a.O., Rz. 1274). Der Beschwerdeführer macht Veränderungen in der Aus- bringungsfläche für Hofdünger geltend und legt entsprechende Pachtverträge vor. Das Landwirtschaftliche Zentrum Liebegg bestä- tigte im Schreiben vom 18. November 2016, aufgrund der zuge- pachteten Nutzflächen bzw. entsprechend der Nährstoffbilanz 2016 müsse kein Hofdünger mehr weggeführt werden. Damit werden im Hinblick auf die Anschlusspflicht gemäss Art. 11 f. GSchG wesent- lich veränderte Verhältnisse geltend gemacht und dargelegt. Diese können mit Blick auf die Begründung im Beschwerdeentscheid des BVU, welche auf eine zu geringe Nutzfläche abstellte, im heutigen 2017 Vollstreckung 251 Zeitpunkt zu einer anderen Beurteilung führen (vgl. vorne Erw. 3.2). Unter diesen Umständen besteht ausnahmsweise ein Anspruch auf Prüfung des Wiedererwägungsgesuchs. Dieser Anspruch steht der Vollstreckbarkeit des Sachentscheids entgegen.</w:t>
      </w:r>
    </w:p>
    <w:p>
      <w:r>
        <w:rPr>
          <w:b/>
        </w:rPr>
        <w:t>E. 3.4</w:t>
      </w:r>
    </w:p>
    <w:p>
      <w:r>
        <w:t>Die vom Gemeinderat angerufenen Grundsätze von Treu und Glauben (Art. 9 BV; § 4 VRPG) bzw. der Rechtsgleichheit (Art. 8 BV; § 3 VRPG) können zu keiner abweichenden Beurteilung führen. Ein widersprüchliches Verhalten des Beschwerdeführers kann aus dem Fristverlängerungsgesuch vom 11. September 2014 nicht abge- leitet werden. Im Übrigen ist nicht erkennbar, inwieweit die Prüfung des Wiedererwägungsgesuchs (ungünstig) präjudizierende Aus- wirkungen auf anschlusspflichtige Grundeigentümer haben könnte.</w:t>
      </w:r>
    </w:p>
    <w:p>
      <w:r>
        <w:rPr>
          <w:b/>
        </w:rPr>
        <w:t>E. 3.5</w:t>
      </w:r>
    </w:p>
    <w:p>
      <w:r>
        <w:t>Der Gemeinderat hat das Wiedererwägungsgesuch zu prüfen. Der Entscheid darüber unterliegt dem ordentlichen Rechtsmittelweg, d.h. der Beschwerde an das BVU (vgl. § 61 Abs. 1 BauV). 4. Zusammenfassend erweist sich das Vorbringen des Beschwerdeführers als begründet. In teilweiser Gutheissung der Be- schwerde werden die angefochtenen Vollstreckungsanordnungen auf- gehoben. Die Aufhebung des Nichteintretens auf das Wiedererwä- gungsgesuch erfolgt von Amtes wegen. Die Angelegenheit wird zur Prüfung des Wiedererwägungsgesuchs an den Gemeinderat zurück- gewiesen. Im Übrigen wird auf die Beschwerde nicht eingetreten.</w:t>
      </w:r>
    </w:p>
    <w:p>
      <w:r>
        <w:rPr>
          <w:b/>
        </w:rPr>
        <w:t>E. 4</w:t>
      </w:r>
    </w:p>
    <w:p>
      <w:r>
        <w:t>(...) II. 1. Der Beschwerdeführer macht geltend, aufgrund wesentlich veränderter Verhältnisse bestehe ein Anspruch auf Wiedererwägung, weshalb die Sachverfügung nicht vollstreckt werden könne. Im Zeit- punkt der verfügten Anschlusspflicht habe der Beschwerdeführer über eine landwirtschaftliche Nutzfläche von 35,8 ha verfügt. Mit dem Abschluss neuer langfristiger Pachtverträge habe sie sich inzwi- schen um 8,45 ha vergrössert. Damit habe sich der zugrunde liegende Sachverhalt seit der Verfügung vom 3. März 2014 bzw. des Be- schwerdeentscheids vom 2. Juli 2014 massgeblich und entscheidrele- vant geändert. Mit der vergrösserten Nutzfläche sei der Beschwerde- führer für das Ausbringen des Hofdüngers nicht mehr auf Abnahme- verträge angewiesen; dessen Verwertung auf dem eigenen und ge- pachteten Land sei sichergestellt (vgl. Bestätigung des Landwirt- schaftlichen Zentrums Liebegg vom 18. November 2016). Auf dem Landwirtschaftsbetrieb würden deutlich über acht Düngergross- 2017 Obergericht, Abteilung Verwaltungsgericht 248 vieheinheiten gehalten (vgl. Nährstoffbilanz, AGRIDEA Nach- weis.Plus) und die Lagerkapazitäten hätten sich gegenüber dem Jahre 2014 nicht verändert. Damit erfülle der Betrieb des Beschwerdefüh- rers die Voraussetzungen von Art. 12 Abs. 4 GschG und sei von der Anschlusspflicht gemäss Art. 11 GschG befreit. Der Gemeinderat sei zu Unrecht und aufgrund finanzpolitischer Überlegungen nicht auf das Wiedererwägungsgesuch eingetreten. 2. Der Gemeinderat führt aus, entsprechend der generellen Entwässerungsplanung der Gemeinde B. sei der Weiler C. an die Kanalisation anzuschliessen. Diese Massnahme sei in den Jahren 2013/14 umgesetzt worden. Gegenüber vier Grundeigentümern, da- runter der Beschwerdeführer, sei die Anschlusspflicht verfügt wor- den. Die übrigen Kanalisationsanschlüsse seien erstellt und die An- schlussgebühren bezahlt. Mit Entscheid vom 2. Juli 2014 habe das BVU die Beschwerde des Beschwerdeführers abgewiesen. Darauf habe dieser am 11. September 2014 ein Gesuch um Fristverlängerung von 24 Mo- naten gestellt. Diesem sei zugestimmt und festgehalten worden, die Hausanschlüsse müssten bis 1. Oktober 2016 ausgeführt sein. Weitere Grundeigentümer hätten sich bereits erkundigt, weshalb der "alt Gemeindeammann" (der Beschwerdeführer) nicht sämtliche Liegenschaften an die neu erstellte Kanalisationsleitung anschliessen müsse. Am 18. September 2016 habe der Beschwerdeführer ein Wie- dererwägungsgesuch gestellt. Dieses sei mit Schreiben vom 29. September 2016 zurückgewiesen und eine letzte Frist bis 23. Dezember 2016 zur Erstellung des Hausanschlusses und Bezah- lung der Anschlussgebühren gewährt worden. Mit Eingabe vom</w:t>
      </w:r>
    </w:p>
    <w:p>
      <w:r>
        <w:rPr>
          <w:b/>
        </w:rPr>
        <w:t>E. 5</w:t>
      </w:r>
    </w:p>
    <w:p>
      <w:r>
        <w:t>Dezember 2016 habe der Beschwerdeführer, vertreten durch den Schweizer Bauernverband (Agriexpert), darum ersucht, den Ent- scheid über die Anschlusspflicht in Wiedererwägung zu ziehen und davon abzusehen. Darauf sei der Gemeinderat im angefochtenen Entscheid nicht eingetreten. Die Anschlusspflicht sei rechtskräftig verfügt und mit dem Ge- such um Fristverlängerung vom 11. September 2014 habe der Be- schwerdeführer zugesagt, den Kanalisationsanschluss innert 24 Mo- 2017 Vollstreckung 249 naten zu erstellen. Die übrigen betroffenen Grundeigentümer hätten die Anschlüsse fristgerecht erstellt und die Gebühren entrichtet. Ein Verzicht auf die Hausanschlüsse des Beschwerdeführers wäre wider Treu und Glauben. Der Gemeinderat befürchtet eine negative Präjudizierung bezüglich der Grundeigentümer der C. sowie weiterer Betriebe, welche entsprechend der generellen Entwässerungsplanung an die Kanalisation anzuschliessen seien.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