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12 vom 4. Februar 2016</w:t>
      </w:r>
    </w:p>
    <w:p>
      <w:r>
        <w:t>AG Gerichte, 2016-02-04, DE</w:t>
      </w:r>
    </w:p>
    <w:p>
      <w:r>
        <w:rPr>
          <w:b/>
        </w:rPr>
        <w:t xml:space="preserve">Quelle: </w:t>
      </w:r>
      <w:r>
        <w:t>https://mcp.opencaselaw.ch/entscheid/ag_gerichte_AGVE_2016_12</w:t>
      </w:r>
    </w:p>
    <w:p>
      <w:r>
        <w:t>FR: AG_GERICHTE AGVE 2016 12 du 4 février 2016</w:t>
      </w:r>
    </w:p>
    <w:p>
      <w:r>
        <w:t>IT: AG_GERICHTE AGVE 2016 12 del 4 febbraio 2016</w:t>
      </w:r>
    </w:p>
    <w:p>
      <w:pPr>
        <w:pStyle w:val="Heading2"/>
      </w:pPr>
      <w:r>
        <w:t>Regeste</w:t>
      </w:r>
    </w:p>
    <w:p>
      <w:r>
        <w:t>12 Art. 53 Abs. 3 ATSGDa einer Beschwerde an das Versicherungsgericht als ordentlichesRechtsmittel Devolutiveffekt zukommt, bleibt es der Verwaltung ab demZeitpunkt, in welchem sie sich hat vernehmen lassen, verwehrt, über denhängigen Streitgegenstand zu verfügen. Die nach Litispendenz und Erstattung...</w:t>
      </w:r>
    </w:p>
    <w:p>
      <w:pPr>
        <w:pStyle w:val="Heading2"/>
      </w:pPr>
      <w:r>
        <w:t>Erwägungen</w:t>
      </w:r>
    </w:p>
    <w:p>
      <w:r>
        <w:rPr>
          <w:b/>
        </w:rPr>
        <w:t>E. 12</w:t>
      </w:r>
    </w:p>
    <w:p>
      <w:r>
        <w:t>März 2015 streitig war und die Beschwerdegegnerin daher bis zum rechtskräftigen Abschluss des Beschwerdeverfahrens keine gesicherte Kenntnis über das Schicksal der Verfügung vom 26. Februar 2015 hatte. Vor diesem Hintergrund kann jedenfalls nicht davon ausgegangen werden, es liege ein bloss minder offensicht- licher Mangel vor, der die Annahme der Nichtigkeit der Verfügung vom 21. Juli 2015 nicht rechtfertigen würde. Vielmehr war die Be- schwerdegegnerin offenkundig nicht berechtigt, die fragliche Verfü- gung zu erlassen, worüber sie sich indes bewusst hinwegsetzte. Da- mit verbleibt einzig der Schluss auf deren Nichtigkeit, zumal es sich nicht um eine Frage der Prozessökonomie handelt (vgl. zum Ganzen Urteil des Eidgenössischen Versicherungsgerichts H 289/03 vom</w:t>
      </w:r>
    </w:p>
    <w:p>
      <w:r>
        <w:rPr>
          <w:b/>
        </w:rPr>
        <w:t>E. 17</w:t>
      </w:r>
    </w:p>
    <w:p>
      <w:r>
        <w:t>Februar 2006 E. 2.2). 2.2.3. Dass mit Urteil des Versicherungsgerichts VBE.2015.200 vom 26. August 2015 die Nichtigkeit der beschwerdegegnerischen Verfü- gung vom 21. Juli 2015 nicht bereits festgestellt wurde, ist darauf zu- rückzuführen, dass diese dem Versicherungsgericht zum Urteilszeit- punkt nicht vorlag. Indes ist die Nichtigkeit einer Verfügung jederzeit von Amtes wegen zu beachten (vgl. H ÄFELIN /M ÜLLER /U HLMANN , 2016 Obergericht, Abteilung Versicherungsgericht 88 Allgemeines Verwaltungsrecht, 7. Aufl. 2016, Rz. 1096). Die erst im jetzt hängigen Beschwerdeverfahren VBE.2015.549 zu Tage tretende Nichtigkeit der Verfügung vom 21. Juli 2015 ist daher entsprechend festzustellen, auch wenn dies nicht beantragt wurde (vgl. Urteil des Eidgenössischen Versicherungsgerichts C 4/00 vom 29. März 2001 E. 1 und dessen Dispositiv-Ziff. II). Das Beschwerdeverfahren selbst ist zufolge Nichtigkeit der angefochtenen Verfügung als gegen- standslos geworden von der Kontrolle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