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12 vom 1. August 2015</w:t>
      </w:r>
    </w:p>
    <w:p>
      <w:r>
        <w:t>AG Gerichte, 2015-08-01, DE</w:t>
      </w:r>
    </w:p>
    <w:p>
      <w:r>
        <w:rPr>
          <w:b/>
        </w:rPr>
        <w:t xml:space="preserve">Quelle: </w:t>
      </w:r>
      <w:r>
        <w:t>https://mcp.opencaselaw.ch/entscheid/ag_gerichte_AGVE_2015_12</w:t>
      </w:r>
    </w:p>
    <w:p>
      <w:r>
        <w:t>FR: AG_GERICHTE AGVE 2015 12 du 1 août 2015</w:t>
      </w:r>
    </w:p>
    <w:p>
      <w:r>
        <w:t>IT: AG_GERICHTE AGVE 2015 12 del 1 agosto 2015</w:t>
      </w:r>
    </w:p>
    <w:p>
      <w:pPr>
        <w:pStyle w:val="Heading2"/>
      </w:pPr>
      <w:r>
        <w:t>Regeste</w:t>
      </w:r>
    </w:p>
    <w:p>
      <w:r>
        <w:t>12 Art. 446 Abs. 1 ZGB; Art. 447 ZGB, Art. 428 ZGBlich keine den Anforderungen von Art. 447 Abs. 2 ZGB genügendeneAnhörung dar (Erw. II/2.2 und II/3).zwingend, dass entweder eine Übertragung der Entlassungszuständigkeit an die Einrichtung erfolgt oder in Kürze eine erneute gerichtliche Überprüfung der...</w:t>
      </w:r>
    </w:p>
    <w:p>
      <w:pPr>
        <w:pStyle w:val="Heading2"/>
      </w:pPr>
      <w:r>
        <w:t>Volltext</w:t>
      </w:r>
    </w:p>
    <w:p>
      <w:r>
        <w:t>Aargau Obergericht Verwaltungsgericht 01.08.2015 AGVE 2015 12</w:t>
      </w:r>
    </w:p>
    <w:p>
      <w:r>
        <w:t>12 Art. 446 Abs. 1 ZGB; Art. 447 ZGB, Art. 428 ZGBlich keine den Anforderungen von Art. 447 Abs. 2 ZGB genügendeneAnhörung dar (Erw. II/2.2 und II/3).zwingend, dass entweder eine Übertragung der Entlassungszuständigkeit an die Einrichtung erfolgt oder in Kürze eine erneute gerichtliche Überprüfung der...</w:t>
      </w:r>
    </w:p>
    <w:p>
      <w:r>
        <w:t>AGVE - Archiv 2015 Obergericht, Abteilung Verwaltungsgericht 94 12 Art. 446 Abs. 1 ZGB; Art. 447 ZGB, Art. 428 ZGB - Die Möglichkeit zur nachträglichen Stellungnahme stellt grundsätz- lich keine den Anforderungen von Art. 447 Abs. 2 ZGB genügendene Anhörung dar (Erw. II/2.2 und II/3). - Ist primär eine kurzzeitige Klinikeinweisung anvisiert, erscheint es zwingend, dass entweder eine Übertragung der Entlassungszustän- digkeit an die Einrichtung erfolgt oder in Kürze eine erneute gericht- liche Überprüfung der fürsorgerischen Unterbringung vorgesehen wird (Erw. II/5.2). Aus dem Entscheid des Verwaltungsgerichts, 1. Kammer, vom 25. August 2015 in Sachen A. gegen das Familiengericht X. (WBE.2015.338). Aus den Erwägungen II. 2.2. 2.2.1. Die Erwachsenenschutzbehörde erforscht den Sachverhalt von Amtes wegen (Art. 446 Abs. 1 ZGB). Sie zieht die erforderlichen Er- kundigungen ein und erhebt die notwendigen Beweise. Sie kann eine geeignete Person oder Stelle mit Abklärungen beauftragen. Nötigen- falls ordnet sie das Gutachten einer sachverständigen Person an (Art. 446 Abs. 2 ZGB). 2.2.2. Ein erstes wichtiges Mittel der Sachverhaltserhebung sind Aus- künfte der Beteiligten. Die Behörde kann solche Auskünfte schrift- lich einholen, sich die nötigen Informationen aber auch durch münd- liche Befragungen verschaffen. Abklärungen in Form von persön- lichen Befragungen haben den Vorteil, dass sie unter Umständen ein differenzierteres Bild über bestimmte Sachverhaltselemente vermit- teln. Zudem gewinnt die Behörde einen unmittelbaren, persönlichen Eindruck von der befragten Person und deren Einstellung. Persön- liche Befragungen sind vor allem dort nützlich, wo ein auch persön- liche Aspekte umfassendes Bild einer Person oder Situation erhoben 2015 Fürsorgerische Unterbringung 95 werden muss (C HRISTOPH A UER /M ICHLE M ARTI , in: Basler Kom- mentar, Zivilgesetzbuch I, Art. 1-456 ZGB, 5. Auflage, Basel 2014, Art. 446 N 11). Gesetzlich vorgeschrieben ist eine persönliche münd- liche Anhörung der betroffenen Person; vorbehalten sind Fälle, in denen eine solche Anhörung unverhältnismässig wäre (Art. 447 Abs.1 ZGB). Die persönliche Anhörung verfolgt - wie der Anspruch auf rechtliches Gehör - zwei Ziele: Zum einen stellt sie ein Mitwir- kungsrecht der betroffenen Person dar. Zum anderen bildet sie ein Mittel zur Sachverhaltsabklärung. Das Mitwirkungsrecht ist umfas- send: Der betroffenen Person ist im Rahmen der persönlichen Anhö- rung nicht nur in allgemeiner Form von der in Aussicht genommenen Massnahme Kenntnis zu geben. Vielmehr sind ihr sämtliche Einzeltatsachen bekannt zu geben, auf die sich die Kindes- und Er- wachsenenschutzbehörde bei ihrem Entscheid stützen will. Soweit die Anhörung der Sachverhaltsfeststellung dient, kann auf sie nicht verzichtet werden, selbst wenn sich die betroffene Person wider- setzen sollte. Die Behörde hat sich anhand der persönlichen Anhö- rung einen umfassenden Eindruck von den Zukunftsaussichten und der jüngeren Vergangenheit der betroffenen Person zu verschaffen, der ihr mit Blick auf die Geeignetheit, die Notwendigkeit und die Angemessenheit der Massnahme als Entscheidungsgrundlage dient (C HRISTOPH A UER /M ICHLE M ARTI , a.a.O., Art. 447 N 4 ff.). Für den Fall, dass eine fürsorgerische Unterbringung in Frage steht, hat die persönliche Anhörung der betroffenen Person gemäss Art. 447 Abs. 2 ZGB in der Regel durch das Kollegium (der entscheidenden Behörde) zu erfolgen. Von einer persönlichen Anhörung der betroffenen Person kann - wie erwähnt - wegen Unverhältnismässigkeit ausnahmsweise abge- sehen werden (Art. 447 Abs. 1 ZGB). Ob die Anhörung unverhält- nismässig erscheint, ist stets im konkreten Einzelfall unter Berück- sichtigung der gesamten Umstände zu beurteilen. Unverhältnis- mässigkeit im Sinne von Art. 447 Abs. 1 ZGB kann etwa bei beson- derer Dringlichkeit vorliegen. In einem solchen Fall ist die Anhörung bei nächster Gelegenheit nachzuholen. Unverhältnismässig kann die Anhörung auch dann sein, wenn sich eine urteilsfähige Person einer solchen widersetzt und sich die Anhörung in der Gewährung des Mit- 2015 Obergericht, Abteilung Verwaltungsgericht 96 wirkungsrechts erschöpfen würde, d.h. nicht gleichzeitig der Sachverhaltsabklärung dient. Die blosse Passivität der betroffenen Person entbindet jedoch nicht von der Pflicht zur Anhörung. Eine persönliche Anhörung kann ferner aufgrund einer Krankheit oder anderer persönlichkeitsbedingter Gründe des Betroffenen unterblei- ben. Kommt es auf den persönlichen Eindruck des Betroffenen nicht (mehr) an, was beispielsweise zutrifft, wenn eine Massnahme aufge- hoben wird oder wenn bloss ergänzende Anordnungen getroffen wer- den müssen, braucht es nicht notwendigerweise eine (weitere) Anhö- rung (C HRISTOPH A UER /M ICHLE M ARTI , a.a.O., Art. 447 N 25 ff.). Ein anderer Ausnahmetatbestand könnte darin erblickt werden, dass die letzte Anhörung noch nicht lange zurückliegt und sich die Verhältnisse in der Zwischenzeit kaum verändert haben. Hier ist allerdings bei fürsorgerischen Unterbringungen Zurückhaltung gebo- ten, weil sich die Verhältnisse sehr schnell auch grundlegend verän- dern können. 2.2.3. (...) 3. 3.1. B. von den sozialen Diensten C. führte Gespräche mit dem Vater, der Mutter und der Schwester des Beschwerdeführers sowie mit der pro infirmis. Im Wesentlichen gaben die Auskunftspersonen an, der Beschwerdeführer sei cannabisabhängig und benötige Fr. 1'500.00 bis Fr. 2'000.00 pro Monat, um seine Sucht zu befriedi- gen. Zudem betreibe er Medikamentenmissbrauch. Er lebe bei der Mutter, welche jedoch grosse Angst vor ihm habe, da er sich aggres- siv verhalte, ihr drohe und das Mobiliar zerschmettere. Er drohe re- gelmässig mit Selbstmord und mit vorgängigem Mord an seinen Fa- milienangehörigen. Niemand wolle dem Beschwerdeführer eröffnen, dass er bald aus der Wohnung in C. ausziehen müsse, weil die Mutter in ein Pflegeheim übertrete. Die Selbst- und Fremdgefährdung wurde von allen Auskunftspersonen als hoch eingestuft. Aufgrund dieser Aussagen lud B. von den Sozialen Diensten C. den Beschwerdefüh- rer und seinen Vater, D., mit Schreiben vom 6. August 2015 zu einem Gespräch bei den Sozialen Diensten in C. am 11. August 2015 ein. Der Beschwerdeführer sagte dieses Gespräch am Vortag ab. 2015 Fürsorgerische Unterbringung 97 In der Folge ordnete das Familiengericht X. am 11. August 2015 die fürsorgerische Unterbringung des Beschwerdeführers an. Gleichentags wurde er um 15.10 Uhr von der Gerichtspräsidentin, einem Fachrichter und der Gerichtsschreiberin in Begleitung von zwei Stadtpolizisten zuhause besucht. Gemäss der Besprechungsno- tiz habe der Beschwerdeführer zuerst geweckt werden müssen und es habe im Anschluss ein Gespräch im Wohnzimmer stattgefunden. Die Gerichtspräsidentin habe den Beschwerdeführer und die Anwesenden vorgestellt. Der Fachrichter habe ihm erklärt, es habe von Seiten des Familiengerichts X. Abklärungen gegeben. Die Mitglieder des Ge- richts seien bei ihm, um ihm den Entscheid zu eröffnen. Zudem werde er Gelegenheit zur Stellungnahme erhalten. Der Fachrichter erklärte dem Beschwerdeführer, dass die Mutter Ende August in ein Pflegeheim ziehen werde. Er könne dorthin nicht mit. Die Stadtpoli- zei sei anwesend, um ihn zur weiteren Abklärung der Betreuung und Behandlung in die Psychiatrische Klinik Königsfelden zu bringen. Zudem werde ein Beistand eingesetzt, welcher sich unter anderem um seine Finanzen kümmern werde, da die Mutter das nicht mehr übernehmen könne. Der Beschwerdeführer habe während des ganzen Gesprächs schläfrig gewirkt, geseufzt und gemeint, das alles werde gemacht, ohne dass er etwas sagen könne. Auf die entsprechende Frage hin habe er gesagt, er habe alles verstanden. Als ihm Gelegen- heit zur Stellungnahme und zum Stellen von Fragen gegeben worden sei, habe er zu Protokoll gegeben, er sei mit dem Entscheid nicht ein- verstanden. Anschliessend habe der Fachrichter das weitere Vorge- hen erklärt. In der Folge wurden dem Beschwerdeführer Handschel- len für den Transport angelegt und er wurde in die Psychiatrische Klinik Königsfelden gebracht. Die Anhörung endete um 15.25 Uhr. 3.2. Der Beschwerdeführer wurde bis zum Hausbesuch am 11. August 2015 nie angehört. Beim Gespräch, das von 15.10 Uhr bis 15.25 Uhr dauerte, wurde der Beschwerdeführer vor vollendete Tat- sachen gestellt (vgl. Besprechungsnotiz: "Man sei hier, um ihm den Entscheid zu eröffnen") und konnte nur noch eine nachträgliche Stel- lungnahme abgeben. Es erfolgte somit keine den Anforderungen von Art. 447 ZGB genügende Anhörung. Eine der in Erw. 2.2.2 vorne an- 2015 Obergericht, Abteilung Verwaltungsgericht 98 geführten Ausnahmesituationen, in welchen auf eine Anhörung ver- zichtet werden kann, lag nicht vor. Weder bestand besondere Dring- lichkeit noch standen - soweit aus den Akten ersichtlich - einer Anhörung persönlichkeitsbedingte Hindernisse auf Seiten des Be- schwerdeführers entgegen. Die einmalige Absage des Gesprächs bei den Sozialen Diensten C. kann auch nicht als Verweigerung gewertet werden, an einer Anhörung durch das Familiengericht teilzunehmen. Da somit feststeht, dass das Gespräch am 11. August 2015 nicht als Anhörung gemäss Art. 447 ZGB qualifiziert werden kann, erübrigen sich Ausführungen dazu, dass nur (aber immerhin) die Mehrheit des entscheidenden Kollegiums anwesend war. Entscheidend ist, dass aufgrund der zeitlichen Abfolge die mitwirkenden Richter keine Ge- legenheit hatten, den Beschwerdeführer vor der Entscheidfindung persönlich kennenzulernen und auf diese Weise einen eigenen, un- mittelbaren Eindruck von seinem Wesen sowie seiner gesundheitli- chen und sozialen Situation zu erlangen bzw. sich so von der Richtig- keit und Angemessenheit der angeordneten Massnahme zu überzeu- gen. Dadurch sind die Parteirechte des Beschwerdeführers in grund- legender Weise missachtet worden; zudem konnte durch dieses Vor- gehen der Sachverhalt nicht korrekt abgeklärt werden. Demzufolge ist der angefochtene Entscheid des Familiengerichts X. in Gutheis- sung der vorliegenden Beschwerde aufzuheben. 4. (...) 5. 5.1. Festzuhalten ist des Weiteren Folgendes: Die Zuständigkeit für die Entlassung aus einer fürsorgerischen Unterbringung richtet sich danach, wer die Unterbringung angeordnet hat. Hat die Kindes- und Erwachsenenschutzbehörde die Unterbringung verfügt, ist sie ge- mäss Art. 428 Abs. 1 ZGB grundsätzlich auch für die Entlassung zu- ständig. Wurde die Unterbringung von einem Arzt angeordnet, ent- scheidet die Einrichtung über die Entlassung (Art. 429 Abs. 3 ZGB). Im Gesetz ist vorgesehen, dass die Kindes- und Erwachsenenschutz- behörde im Einzelfall die Zuständigkeit für die Entlassung der Ein- richtung übertragen kann (Art. 428 Abs. 2 ZGB). Die Möglichkeit der Delegation der Entlassungszuständigkeit entspricht der geltenden 2015 Fürsorgerische Unterbringung 99 Praxis. Damit soll sichergestellt werden, dass der Patient sofort ent- lassen wird, wenn dies aus medizinischer Sicht möglich ist und die Klinik nicht zuerst einen Antrag an die Kindes- und Erwachsenen- schutzbehörde stellen muss. Die Übertragung kann nur im Einzelfall erfolgen und nicht in einer generell-abstrakten Norm festgehalten werden (Botschaft Erwachsenenschutz, BBl 2006, S. 7064; T HOMAS G EISER /M ARIO E TZENSBERGER , in: Basler Kommentar, Zivilgesetz- buch I, Art. 1-456 ZGB, 5. Auflage, Basel 2014, Art. 428 N 8 f.). Weitere Hinweise, unter welchen Voraussetzungen die Entlassungs- zuständigkeit im Einzelfall an die Einrichtung übertragen werden kann, lassen sich aus dem Bundesrecht nicht ableiten. 5.2. Die fürsorgerische Unterbringung wurde vorliegend primär an- geordnet, um dem Beschwerdeführer die Kündigung der Wohnung und den Wegzug der Mutter zu vermitteln bzw. um seine Reaktion, die als schwer abschätzbar taxiert wurde, in einem stationären Rah- men auffangen zu können. Es kann vorliegend offen gelassen wer- den, ob aufgrund dieser speziellen Konstellation, verbunden mit der befürchteten Fremd- und Selbstgefährdung (vgl. die entsprechenden Aussagen der Familienangehörigen, vorne Erw. 3.1), ausnahmsweise auf die Einholung eines psychiatrischen Gutachtens verzichtet wer- den durfte. Jedenfalls erscheint es zwingend, dass in derartigen Fällen, die primär auf eine kurzzeitige Klinikeinweisung abzielen, entweder eine Übertragung der Entlassungszuständigkeit an die Psy- chiatrische Klinik Königsfelden erfolgt oder in Kürze eine erneute gerichtliche Überprüfung der fürsorgerischen Unterbringung vorge- sehen wird. Das Familiengericht verzichtete explizit auf die Übertragung der Entlassungszuständigkeit an die Psychiatrische Klinik Königsfel- den und ordnete an, dass eine erneute gerichtliche Überprüfung erst nach der maximalen Dauer von sechs Monaten erfolgen werde. Die- ses Vorgehen lässt sich mit dem Ziel, das mit der fürsorgerischen Un- terbringung angestrebt wurde, nicht vereinbaren. Der angefochtene Entscheid erweist sich folglich auch aus diesem Grund als unverhält- 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