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58 vom 30. Juni 2014</w:t>
      </w:r>
    </w:p>
    <w:p>
      <w:r>
        <w:t>AG Gerichte, 2014-06-30, DE</w:t>
      </w:r>
    </w:p>
    <w:p>
      <w:r>
        <w:rPr>
          <w:b/>
        </w:rPr>
        <w:t xml:space="preserve">Quelle: </w:t>
      </w:r>
      <w:r>
        <w:t>https://mcp.opencaselaw.ch/entscheid/ag_gerichte_AGVE_2014_58</w:t>
      </w:r>
    </w:p>
    <w:p>
      <w:r>
        <w:t>FR: AG_GERICHTE AGVE 2014 58 du 30 juin 2014</w:t>
      </w:r>
    </w:p>
    <w:p>
      <w:r>
        <w:t>IT: AG_GERICHTE AGVE 2014 58 del 30 giugno 2014</w:t>
      </w:r>
    </w:p>
    <w:p>
      <w:pPr>
        <w:pStyle w:val="Heading2"/>
      </w:pPr>
      <w:r>
        <w:t>Regeste</w:t>
      </w:r>
    </w:p>
    <w:p>
      <w:r>
        <w:t>58 Art. 425 ZGBAnders als die periodische Berichterstattung (Art. 415 ZGB) dient derSchlussbericht (Art. 425 ZGB) der Information und nicht der Überprüfung der Mandatsführung. Die Behörde genehmigt den Schlussbericht,soweit er der Informationspflicht genügt. Die Mandatsführung durch denBeistand kann...</w:t>
      </w:r>
    </w:p>
    <w:p>
      <w:pPr>
        <w:pStyle w:val="Heading2"/>
      </w:pPr>
      <w:r>
        <w:t>Volltext</w:t>
      </w:r>
    </w:p>
    <w:p>
      <w:r>
        <w:t>Aargau Obergericht Zivilkammern 30.06.2014 AGVE 2014 58 Argovie Obergericht Zivilkammern 30.06.2014 AGVE 2014 58 Argovia Obergericht Zivilkammern 30.06.2014 AGVE 2014 58</w:t>
      </w:r>
    </w:p>
    <w:p>
      <w:r>
        <w:t>58 Art. 425 ZGBAnders als die periodische Berichterstattung (Art. 415 ZGB) dient derSchlussbericht (Art. 425 ZGB) der Information und nicht der Überprüfung der Mandatsführung. Die Behörde genehmigt den Schlussbericht,soweit er der Informationspflicht genügt. Die Mandatsführung durch denBeistand kann...</w:t>
      </w:r>
    </w:p>
    <w:p>
      <w:r>
        <w:t>AGVE - Archiv 2014 Obergericht, Abteilung Zivilgericht 316 58 Art. 425 ZGB Anders als die periodische Berichterstattung (Art. 415 ZGB) dient der Schlussbericht (Art. 425 ZGB) der Information und nicht der Überprü- fung der Mandatsführung. Die Behörde genehmigt den Schlussbericht, soweit er der Informationspflicht genügt. Die Mandatsführung durch den Beistand kann daher nicht Gegenstand einer Beschwerde gegen die Genehmigung des Schlussberichts sein. Allfällige Verfehlungen des Bei- standes sind auf dem Weg der Verantwortlichkeitsklage gemäss Art. 454 f. ZGB geltend zu machen. Aus dem Entscheid des Obergerichts, Kammer für Kindes- und Erwachse- nenschutz, vom 30. Juni 2014 in Sachen Y. M. (XBE.2014.11).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