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2014 55 vom 5. Dezember 2013</w:t>
      </w:r>
    </w:p>
    <w:p>
      <w:r>
        <w:t>AG Gerichte, 2013-12-05, DE</w:t>
      </w:r>
    </w:p>
    <w:p>
      <w:r>
        <w:rPr>
          <w:b/>
        </w:rPr>
        <w:t xml:space="preserve">Quelle: </w:t>
      </w:r>
      <w:r>
        <w:t>https://mcp.opencaselaw.ch/entscheid/ag_gerichte_AGVE_2014_55</w:t>
      </w:r>
    </w:p>
    <w:p>
      <w:r>
        <w:t>FR: AG_GERICHTE AGVE 2014 55 du 5 décembre 2013</w:t>
      </w:r>
    </w:p>
    <w:p>
      <w:r>
        <w:t>IT: AG_GERICHTE AGVE 2014 55 del 5 dicembre 2013</w:t>
      </w:r>
    </w:p>
    <w:p>
      <w:pPr>
        <w:pStyle w:val="Heading2"/>
      </w:pPr>
      <w:r>
        <w:t>Regeste</w:t>
      </w:r>
    </w:p>
    <w:p>
      <w:r>
        <w:t>55 Art. 425 ZGBVerstirbt eine verbeiständete Person, ist deren Todestag Stichtag für dieSchlussrechnung des Beistandes. Allfällige nach diesem Datum vorgenommene vermögensrelevante Handlungen wie die Bezahlung von Heimkosten - selbst wenn diese auf erbrachte Dienstleistungen während derMandatszeit zurückzuführen...</w:t>
      </w:r>
    </w:p>
    <w:p>
      <w:pPr>
        <w:pStyle w:val="Heading2"/>
      </w:pPr>
      <w:r>
        <w:t>Volltext</w:t>
      </w:r>
    </w:p>
    <w:p>
      <w:r>
        <w:t>Aargau Obergericht Zivilkammern 05.12.2013 AGVE 2014 55 Argovie Obergericht Zivilkammern 05.12.2013 AGVE 2014 55 Argovia Obergericht Zivilkammern 05.12.2013 AGVE 2014 55</w:t>
      </w:r>
    </w:p>
    <w:p>
      <w:r>
        <w:t>55 Art. 425 ZGBVerstirbt eine verbeiständete Person, ist deren Todestag Stichtag für dieSchlussrechnung des Beistandes. Allfällige nach diesem Datum vorgenommene vermögensrelevante Handlungen wie die Bezahlung von Heimkosten - selbst wenn diese auf erbrachte Dienstleistungen während derMandatszeit zurückzuführen...</w:t>
      </w:r>
    </w:p>
    <w:p>
      <w:r>
        <w:t>AGVE - Archiv 2014 Zivilrecht 311 55 Art. 425 ZGB Verstirbt eine verbeiständete Person, ist deren Todestag Stichtag für die Schlussrechnung des Beistandes. Allfällige nach diesem Datum vorge- nommene vermögensrelevante Handlungen wie die Bezahlung von Heim- kosten - selbst wenn diese auf erbrachte Dienstleistungen während der Mandatszeit zurückzuführen sind - sind nicht in die Schlussrechnung zu integrieren, sondern gegebenenfalls in einer zusätzlichen Übergaberech- nung abzulegen. Aus dem Entscheid des Obergerichts, Kammer für Kindes- und Erwachse- nenschutz, vom 5. Dezember 2013 in Sachen J. H. (XBE.2013.74).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