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AGVE 2013 57 vom 26. Juni 2013</w:t>
      </w:r>
    </w:p>
    <w:p>
      <w:r>
        <w:t>AG Gerichte, 2013-06-26, DE</w:t>
      </w:r>
    </w:p>
    <w:p>
      <w:r>
        <w:rPr>
          <w:b/>
        </w:rPr>
        <w:t xml:space="preserve">Quelle: </w:t>
      </w:r>
      <w:r>
        <w:t>https://mcp.opencaselaw.ch/entscheid/ag_gerichte_AGVE_2013_57</w:t>
      </w:r>
    </w:p>
    <w:p>
      <w:r>
        <w:t>FR: AG_GERICHTE AGVE 2013 57 du 26 juin 2013</w:t>
      </w:r>
    </w:p>
    <w:p>
      <w:r>
        <w:t>IT: AG_GERICHTE AGVE 2013 57 del 26 giugno 2013</w:t>
      </w:r>
    </w:p>
    <w:p>
      <w:pPr>
        <w:pStyle w:val="Heading2"/>
      </w:pPr>
      <w:r>
        <w:t>Regeste</w:t>
      </w:r>
    </w:p>
    <w:p>
      <w:r>
        <w:t>57 VollstreckungDie Vorschriften über Rechtsstillstandsfristen gelten im Beschwerdeverfahren gegen Vollstreckungsentscheide.</w:t>
      </w:r>
    </w:p>
    <w:p>
      <w:pPr>
        <w:pStyle w:val="Heading2"/>
      </w:pPr>
      <w:r>
        <w:t>Volltext</w:t>
      </w:r>
    </w:p>
    <w:p>
      <w:r>
        <w:t>Aargau Obergericht Verwaltungsgericht 03.06.2013 AGVE 2013 57</w:t>
      </w:r>
    </w:p>
    <w:p>
      <w:r>
        <w:t>57 VollstreckungDie Vorschriften über Rechtsstillstandsfristen gelten im Beschwerdeverfahren gegen Vollstreckungsentscheide.</w:t>
      </w:r>
    </w:p>
    <w:p>
      <w:r>
        <w:t>AGVE - Archiv 2013 Obergericht, Abteilung Verwaltungsgericht 352 [...] 57 Vollstreckung Die Vorschriften über Rechtsstillstandsfristen gelten im Beschwerdever- fahren gegen Vollstreckungsentscheide. Urteil des Verwaltungsgerichts, 3. Kammer, vom 26. Juni 2013 in Sachen A. gegen Gemeinderat B. (WBE.2012.328).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