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8 vom 10. Januar 2012</w:t>
      </w:r>
    </w:p>
    <w:p>
      <w:r>
        <w:t>AG Gerichte, 2012-01-10, DE</w:t>
      </w:r>
    </w:p>
    <w:p>
      <w:r>
        <w:rPr>
          <w:b/>
        </w:rPr>
        <w:t xml:space="preserve">Quelle: </w:t>
      </w:r>
      <w:r>
        <w:t>https://mcp.opencaselaw.ch/entscheid/ag_gerichte_AGVE_2012_8</w:t>
      </w:r>
    </w:p>
    <w:p>
      <w:r>
        <w:t>FR: AG_GERICHTE AGVE 2012 8 du 10 janvier 2012</w:t>
      </w:r>
    </w:p>
    <w:p>
      <w:r>
        <w:t>IT: AG_GERICHTE AGVE 2012 8 del 10 gennaio 2012</w:t>
      </w:r>
    </w:p>
    <w:p>
      <w:pPr>
        <w:pStyle w:val="Heading2"/>
      </w:pPr>
      <w:r>
        <w:t>Regeste</w:t>
      </w:r>
    </w:p>
    <w:p>
      <w:r>
        <w:t>V. Strafprozessrecht8 Art. 382 StPOweisabnahmen ist Bestandteil der richterlichen Beweiswürdigung.Sachlich zuständig zur Beurteilung dieser Frage sind das ordentlicheGericht im Hauptverfahren sowie allenfalls in der Folge das Berufungsgericht. Die Beschwerdekammer ist jedoch unzuständig(E.2.2.).lange...</w:t>
      </w:r>
    </w:p>
    <w:p>
      <w:pPr>
        <w:pStyle w:val="Heading2"/>
      </w:pPr>
      <w:r>
        <w:t>Volltext</w:t>
      </w:r>
    </w:p>
    <w:p>
      <w:r>
        <w:t>Aargau Obergericht/Handelsgericht 10.01.2012 AGVE 2012 8 Argovie Obergericht/Handelsgericht 10.01.2012 AGVE 2012 8 Argovia Obergericht/Handelsgericht 10.01.2012 AGVE 2012 8</w:t>
      </w:r>
    </w:p>
    <w:p>
      <w:r>
        <w:t>V. Strafprozessrecht8 Art. 382 StPOweisabnahmen ist Bestandteil der richterlichen Beweiswürdigung.Sachlich zuständig zur Beurteilung dieser Frage sind das ordentlicheGericht im Hauptverfahren sowie allenfalls in der Folge das Berufungsgericht. Die Beschwerdekammer ist jedoch unzuständig(E.2.2.).lange...</w:t>
      </w:r>
    </w:p>
    <w:p>
      <w:r>
        <w:t>AGVE - Archiv 2012 Strafprozessrecht 55 V. Strafprozessrecht 8 Art. 382 StPO - Die Frage der Verwertbarkeit von Verfahrenshandlungen bzw. Be- weisabnahmen ist Bestandteil der richterlichen Beweiswürdigung. Sachlich zuständig zur Beurteilung dieser Frage sind das ordentliche Gericht im Hauptverfahren sowie allenfalls in der Folge das Beru- fungsgericht. Die Beschwerdekammer ist jedoch unzuständig (E.2.2.). - Auf eine Beschwerde kann nur eingetreten werden, sofern und so- lange der Beschwerdeführer ein rechtlich geschütztes Interesse an der Aufhebung oder Änderung eines Entscheides hat. Verneint, so- lange ohne Rechtsnachteil direkt bei der verfahrensleitenden Staats- anwaltschaft die Wiederholung einer Einvernahme unter Wahrung der Teilnahmerechte sowie im Zusammenhang mit einem Gutachten Stellungnahmen eingereicht und Ergänzungsfragen beantragt wer- den können (E. 2.3.3.2.). Aus dem Entscheid des Obergerichts, Beschwerdekammer in Strafsachen, vom 10. Januar 2012 i.S. I. S. gegen Staatsanwaltschaft Rheinfelden- Laufenburg (SBK.2011.255) Aus den Erwägungen 2. 2.1. In Ziffer 2 der Beschwerde stellt die Beschwerdeführerin den Antrag, dass sämtliche bereits ergangenen Verfahrenshandlungen bzw. Beweisabnahmen für nicht verwertbar zu erklären bzw. zu wie- derholen seien. 2012 Obergericht 56 2.2. Die Frage der Verwertbarkeit von Verfahrenshandlungen bzw. Beweisabnahmen ist Bestandteil der richterlichen Beweiswürdigung und fällt somit auf den Zeitpunkt der Ausfällung des Sachurteils durch das Gericht. Sachlich zuständig zur Beurteilung dieser Frage ist folglich in erster Linie das erstinstanzliche Gericht im Hauptver- fahren sowie allenfalls in der Folge das Berufungsgericht. Auch diesbezüglich ist daher auf die Beschwerde nicht einzutreten. 2.3. [...] 2.3.2. Es trifft zu, dass die Staatsanwaltschaft im Laufe des Strafver- fahrens verschiedene Verfahrensgrundsätze verletzt hat. Insbesondere wurde der Beschwerdeführerin vor der Erteilung des Expertisenauf- trags vom 5. September 2011 an das Strassenverkehrsamt des Kan- tons Aargau sowie des Gutachterauftrags vom 19. September 2011 an die Universität Bern, Institut für Rechtsmedizin, keine Gelegenheit zur Stellungnahme gewährt und damit der von Art. 184 Abs. 3 StPO garantierte Anspruch auf rechtliches Gehör missachtet. Weiter wurde das vom 8. September 2011 datierte Ergebnis des Expertisenauftrags an das Strassenverkehrsamt der Beschwerdeführerin nicht zur Stellungnahme zugestellt, wie dies Art. 188 StPO von der Verfah- rensleitung verlangt. Schliesslich wurde auch das der Beschwerde- führerin zustehende Teilnahmerecht gemäss Art. 312 Abs. 2 i.V.m. Art. 147 Abs. 1 StPO verletzt, da die Beschwerdeführerin nicht über die geplante Einvernahme der Mutter der Beschwerdeführerin am 26. September 2011 orientiert wurde und in der Folge nicht daran teilnehmen konnte. 2.3.3. 2.3.3.1. Unabhängig von der materiellen Beurteilung kann jedoch nur auf eine Beschwerde eingetreten werden, sofern und solange die Beschwerdeführerin ein rechtlich geschütztes Interesse an der Auf- hebung oder Änderung eines Entscheides hat (Art. 382 Abs. 1 StPO). Vorausgesetzt ist dabei, dass die betreffende Person durch die ange- fochtene Verfahrenshandlung unmittelbar in ihren Rechten betroffen, 2012 Strafprozessrecht 57 d.h. beschwert ist (L IEBER , in: Kommentar zur Schweizerischen Strafprozessordnung (StPO), Zürich 2010, N. 7 zu Art. 382 StPO; S CHMID , Handbuch des Schweizerischen Strafprozessrechts, 2009, Rz. 1458). Die Beschwer muss im Zeitpunkt des Rechtsmittelent- scheides noch gegeben sein; es sei denn, es besteht ein öffentliches Interesse an der Beurteilung des Rechtsmittels, weil sich in Zukunft wieder eine ähnliche Situation ergeben könnte, ohne dass im Einzel- fall rechtzeitig eine richterliche Prüfung möglich wäre (Z IEGLER , in: Basler Kommentar zur Schweizerischen Strafprozessordnung, 2011, N. 2 zu Art. 382 StPO; L IEBER , a.a.O., N. 13 zu Art. 382 StPO; S CHMID , a.a.O.). 2.3.3.2. Vorliegend ist die Aktualität des Rechtsschutzinteresses vollum- fänglich zu verneinen, da die anwaltlich vertretene Beschwerdeführe- rin jederzeit bei der Staatsanwaltschaft ihre vor der obergerichtlichen Beschwerdekammer in Strafsachen gestellten Anträge ohne Rechts- nachteil wiederholen kann. Namentlich steht es ihr offen, die Stellung von Ergänzungsfragen zu den Gutachten zu beantragen (worauf sie die Staatsanwaltschaft hinsichtlich des Gutachterauftrags vom 19. September 2011 auch bereits hingewiesen hat) sowie Stellung zum Ergebnis des Strassenverkehrsamts des Kantons Aar- gau zu nehmen. Ebenfalls besteht die Möglichkeit, die Wiederholung der Einvernahme der Mutter der Beschwerdeführerin unter Wahrung der Teilnahmerechte zu verlangen. Schliesslich ist ein aktuelles Rechtsschutzinteresse auch bei der von der Beschwerdeführerin ge- rügten verweigerten Akteneinsicht zu verneinen, da die fraglichen Akten der Beschwerdeführerin unbestrittenermassen mit Schreiben der Staatsanwaltschaft vom 19. September 2011 zugestellt wurden. Da zudem keine Anzeichen ersichtlich sind, wonach die Vorausset- zungen für ein ausnahmsweises Absehen vom Erfordernis des ak- tuellen Rechtsschutzinteresses vorliegen könnten, ist auch auf den Antrag um Wiederholung von Verfahrenshandlungen bzw. Beweis- abnahmen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