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2011 39 vom 3. Dezember 2011</w:t>
      </w:r>
    </w:p>
    <w:p>
      <w:r>
        <w:t>AG Gerichte, 2011-12-03, DE</w:t>
      </w:r>
    </w:p>
    <w:p>
      <w:r>
        <w:rPr>
          <w:b/>
        </w:rPr>
        <w:t xml:space="preserve">Quelle: </w:t>
      </w:r>
      <w:r>
        <w:t>https://mcp.opencaselaw.ch/entscheid/ag_gerichte_AGVE_2011_39</w:t>
      </w:r>
    </w:p>
    <w:p>
      <w:r>
        <w:t>FR: AG_GERICHTE AGVE 2011 39 du 3 décembre 2011</w:t>
      </w:r>
    </w:p>
    <w:p>
      <w:r>
        <w:t>IT: AG_GERICHTE AGVE 2011 39 del 3 dicembre 2011</w:t>
      </w:r>
    </w:p>
    <w:p>
      <w:pPr>
        <w:pStyle w:val="Heading2"/>
      </w:pPr>
      <w:r>
        <w:t>Regeste</w:t>
      </w:r>
    </w:p>
    <w:p>
      <w:r>
        <w:t>39 NormenkontrolleEinschränkungen bei der vorfrageweisen Überprüfung von Nutzungsplänen; Bestätigung der Rechtsprechung gemäss AGVE 1999, S. 285 ff.</w:t>
      </w:r>
    </w:p>
    <w:p>
      <w:pPr>
        <w:pStyle w:val="Heading2"/>
      </w:pPr>
      <w:r>
        <w:t>Volltext</w:t>
      </w:r>
    </w:p>
    <w:p>
      <w:r>
        <w:t>Aargau Obergericht Verwaltungsgericht 03.12.2011 AGVE 2011 39</w:t>
      </w:r>
    </w:p>
    <w:p>
      <w:r>
        <w:t>39 NormenkontrolleEinschränkungen bei der vorfrageweisen Überprüfung von Nutzungsplänen; Bestätigung der Rechtsprechung gemäss AGVE 1999, S. 285 ff.</w:t>
      </w:r>
    </w:p>
    <w:p>
      <w:r>
        <w:t>AGVE - Lawsearch Cache - AGVE 2011 2 S. 148 2011 Verwaltungsgericht 148 [...] 39 Normenkontrolle Einschränkungen bei der vorfrageweisen Überprüfung von Nutzungsplä- nen; Bestätigung der Rechtsprechung gemäss AGVE 1999, S. 285 ff. Urteil des Verwaltungsgerichts, 3. Kammer, vom 15. Dezember 2011 in Sachen A. und B. gegen C. AG (WBE.2011.57).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