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17 vom 1. Dezember 2011</w:t>
      </w:r>
    </w:p>
    <w:p>
      <w:r>
        <w:t>AG Gerichte, 2011-12-01, DE</w:t>
      </w:r>
    </w:p>
    <w:p>
      <w:r>
        <w:rPr>
          <w:b/>
        </w:rPr>
        <w:t xml:space="preserve">Quelle: </w:t>
      </w:r>
      <w:r>
        <w:t>https://mcp.opencaselaw.ch/entscheid/ag_gerichte_AGVE_2011_17</w:t>
      </w:r>
    </w:p>
    <w:p>
      <w:r>
        <w:t>FR: AG_GERICHTE AGVE 2011 17 du 1 décembre 2011</w:t>
      </w:r>
    </w:p>
    <w:p>
      <w:r>
        <w:t>IT: AG_GERICHTE AGVE 2011 17 del 1 dicembre 2011</w:t>
      </w:r>
    </w:p>
    <w:p>
      <w:pPr>
        <w:pStyle w:val="Heading2"/>
      </w:pPr>
      <w:r>
        <w:t>Regeste</w:t>
      </w:r>
    </w:p>
    <w:p>
      <w:r>
        <w:t>17 Art. 94 StPOGrobe Fehler der notwendigen Verteidigung, wie das Versäumen einerFrist, dürfen dem Beschuldigten auch unter der Schweizerischen Strafprozessordnung nicht angerechnet werden, sofern er den Fehler selbstnicht erkannte oder erkennen konnte und eine Schadenersatzleistung füreine Wiedergutmachung...</w:t>
      </w:r>
    </w:p>
    <w:p>
      <w:pPr>
        <w:pStyle w:val="Heading2"/>
      </w:pPr>
      <w:r>
        <w:t>Volltext</w:t>
      </w:r>
    </w:p>
    <w:p>
      <w:r>
        <w:t>Aargau Obergericht/Handelsgericht 01.12.2011 AGVE 2011 17 Argovie Obergericht/Handelsgericht 01.12.2011 AGVE 2011 17 Argovia Obergericht/Handelsgericht 01.12.2011 AGVE 2011 17</w:t>
      </w:r>
    </w:p>
    <w:p>
      <w:r>
        <w:t>17 Art. 94 StPOGrobe Fehler der notwendigen Verteidigung, wie das Versäumen einerFrist, dürfen dem Beschuldigten auch unter der Schweizerischen Strafprozessordnung nicht angerechnet werden, sofern er den Fehler selbstnicht erkannte oder erkennen konnte und eine Schadenersatzleistung füreine Wiedergutmachung...</w:t>
      </w:r>
    </w:p>
    <w:p>
      <w:r>
        <w:t>AGVE - Lawsearch Cache - AGVE 2011 2 S. 61 2011 Strafprozessrecht 61 17 Art. 94 StPO Grobe Fehler der notwendigen Verteidigung, wie das Versäumen einer Frist, dürfen dem Beschuldigten auch unter der Schweizerischen Straf- prozessordnung nicht angerechnet werden, sofern er den Fehler selbst nicht erkannte oder erkennen konnte und eine Schadenersatzleistung für eine Wiedergutmachung nicht geeignet ist, da eine unbedingte Freiheits- strafe auf dem Spiel steht (vgl. zur Praxis zur Strafprozessordnung des Kantons Aargau: AGVE 1997 Nr. 38 S. 116). Aus dem Entscheid des Obergerichts, 1. Strafkammer, vom 15. Dezember 2011 i.S. Staatsanwaltschaft Brugg-Zurzach gegen M.M.B. (SST.2011.182). Aus den Erwägungen 1.1. Der Beschuldigte hat die Frist zur Begründung seiner Berufung verpasst. Mit Eingabe vom 11. November 2011 hat die amtliche Ver- teidigerin des Beschuldigten jedoch zusammen mit der Berufungs- begründung ein Gesuch um Wiederherstellung der Frist gestellt. Hat eine Partei eine Frist versäumt, so kann sie gemäss Art. 94 StPO die Wiederherstellung der Frist verlangen. Dabei hat sie glaub- haft zu machen, dass sie an der Säumnis kein Verschulden trifft. Das Gesuch ist innert 30 Tagen seit Wegfall des Hindernisses zu stellen. Innert gleicher Frist muss die versäumte Verfahrenshandlung nach- geholt werden. Die amtliche Verteidigerin hat ausgeführt, in ihrer internen Kontrolle den 27. Oktober 2011 eingetragen zu haben. Sie sei davon überzeugt, dass die Berufungsbegründung versandt worden sei. Sie könne das aber nicht beweisen, da die Suche nach der Postquittung erfolglos verlaufen sei. Bei dieser Sachlage kann die amtliche Verteidigerin zweifellos nicht glaubhaft machen, dass sie kein Verschulden trifft. Die Einhal- tung und Kontrolle von Fristen gehört zu den Grundpflichten eines jeden Anwalts. Vorliegend ist jedoch zu beachten, dass die Staatsan- waltschaft eine unbedingte Freiheitsstrafe von 2 Jahren beantragt hat 2011 Obergericht 62 und es sich deshalb um einen Fall notwendiger Verteidigung gemäss Art. 30 lit. b StPO handelt. Da die amtliche Verteidigerin die Frist zur Berufungsbegründung grob fahrlässig verpasst hat, der Beschuldigte dies weder erkennen konnte noch erkennen musste und eine Scha- denersatzleistung für eine Wiedergutmachung nicht geeignet scheint, da eine unbedingte Freiheitsstrafe auf dem Spiel steht (siehe zu den einzelnen Kriterien: R IEDO , in: Basler Kommentar, Strafprozessord- nung, 2010, N. 57 zu Art. 94 StPO), ist das Wiederherstellungsge- such in Übereinstimmung mit der bisherigen Praxis zur Strafprozess- ordnung des Kantons Aargau (siehe z.B. AGVE 1997 Nr. 38 S. 116: Grobe Fehler der notwendigen Verteidigung, wie das Versäumen einer Frist, dürfen dem Beschuldigten nicht angerechnet werden) gutzuheissen. Auf die Berufung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