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2008 38 vom 17. Dezember 2007</w:t>
      </w:r>
    </w:p>
    <w:p>
      <w:r>
        <w:t>AG Gerichte, 2007-12-17, DE</w:t>
      </w:r>
    </w:p>
    <w:p>
      <w:r>
        <w:rPr>
          <w:b/>
        </w:rPr>
        <w:t xml:space="preserve">Quelle: </w:t>
      </w:r>
      <w:r>
        <w:t>https://mcp.opencaselaw.ch/entscheid/ag_gerichte_AGVE_2008_38</w:t>
      </w:r>
    </w:p>
    <w:p>
      <w:r>
        <w:t>FR: AG_GERICHTE AGVE 2008 38 du 17 décembre 2007</w:t>
      </w:r>
    </w:p>
    <w:p>
      <w:r>
        <w:t>IT: AG_GERICHTE AGVE 2008 38 del 17 dicembre 2007</w:t>
      </w:r>
    </w:p>
    <w:p>
      <w:pPr>
        <w:pStyle w:val="Heading2"/>
      </w:pPr>
      <w:r>
        <w:t>Regeste</w:t>
      </w:r>
    </w:p>
    <w:p>
      <w:r>
        <w:t>38 Betriebskosten eines Motorfahrzeugs (§ 10 Abs. 5 lit. c SPV).so muss dessen Benützung durch den Sozialhilfeempfänger einegewisse Intensität aufweisen.</w:t>
      </w:r>
    </w:p>
    <w:p>
      <w:pPr>
        <w:pStyle w:val="Heading2"/>
      </w:pPr>
      <w:r>
        <w:t>Volltext</w:t>
      </w:r>
    </w:p>
    <w:p>
      <w:r>
        <w:t>Aargau Obergericht Verwaltungsgericht 04.04.2008 AGVE 2008 38</w:t>
      </w:r>
    </w:p>
    <w:p>
      <w:r>
        <w:t>38 Betriebskosten eines Motorfahrzeugs (§ 10 Abs. 5 lit. c SPV).so muss dessen Benützung durch den Sozialhilfeempfänger einegewisse Intensität aufweisen.</w:t>
      </w:r>
    </w:p>
    <w:p>
      <w:r>
        <w:t>AGVE 2008 38 S.230 2008 Verwaltungsgericht 230 [...] 38 Betriebskosten eines Motorfahrzeugs (§ 10 Abs. 5 lit. c SPV). - Wird ein Motorfahrzeug von einem Dritten zur Verfügung gestellt, so muss dessen Benützung durch den Sozialhilfeempfänger eine gewisse Intensität aufweisen. Urteil des Verwaltungsgerichts, 4. Kammer, vom 9. April 2008 in Sachen R.R. gegen das Bezirksamt Baden (WBE.2007.395). Aus den Erwägungen 1. 1.1. (...) 1.2. Vom Bedarf der Hilfe suchenden Person werden die Betriebs- kosten eines Motorfahrzeugs in Abzug gebracht, sofern dessen Be- nützung nicht beruflich oder krankheitsbedingt zwingend erforder- lich ist (§ 10 Abs. 5 lit. c Satz 1 SPV). Ein durch Dritte zur Verfü- gung gestelltes Motorfahrzeug gilt als Naturalleistung, die ohne Vor- liegen der erwähnten zwingenden Gründe als eigene Mittel ange- rechnet wird (§ 10 Abs. 5 lit. c Satz 3 SPV). 2008 Sozialhilfe 231 2. 2.1. Das Bezirksamt führte im Entscheid vom 17. Dezember 2007 aus, am 14. Februar 2007 habe der Beschwerdeführer sein Fahrzeug verkauft, wobei er das Auto weiterhin nutzen dürfe. Vor dem Hinter- grund, dass die Miete eine Autos der unteren Mittelklasse pro Tag ca. Fr. 225.-- koste, erscheine die Aufrechnung einer monatlichen Zu- wendung in der Höhe von Fr. 200.-- durchaus vertretbar. Es dürfe je- doch auch für den Monat Februar 2007 nur eine Aufrechnung auf der Basis von Fr. 200.-- erfolgen. Da der Verkauf des Wagens am 14. Februar 2007 erfolgt sei, dürfe für den Monat Februar 2007 zu- dem nur ein halber Monat, d.h. Fr. 100.--, angerechnet werden. 2.2. (...) 3. 3.1. Es ist unbestritten, dass der Beschwerdeführer sein Fahrzeug an einen Dritten verkauft hat und die Fahrzeugkosten vom neuen Halter bezahlt werden. Ein Abzug der Betriebskosten in Anwendung von § 10 Abs. 5 lit. c Satz 1 SPV ist daher nicht zulässig. Sodann wird vom Beschwerdeführer nicht geltend gemacht, dass er berufs- oder krankheitsbedingt zwingend auf das Auto angewiesen sei. Zu prüfen ist jedoch, ob die Vorinstanz § 10 Abs. 5 lit. c Satz 3 SPV richtig an- gewandt hat bzw. ob diese Bestimmung im vorliegenden Fall über- haupt zur Anwendung gelangt. 3.2. In § 10 Abs. 5 lit. c SPV werden zwei Arten der Fahrzeugbe- nützung unterschieden: einerseits die Benützung des eigenen Fahr- zeugs, andererseits das zur Verfügung Stellen des Fahrzeugs durch einem Dritten. Das Benützen des eigenen Fahrzeugs führt dazu, dass die Betriebskosten in Abzug gebracht werden (Satz 1). Grundge- danke dieser Bestimmung ist das Subsidiaritätsprinzip in der Sozial- hilfe, wonach der Anspruch auf Sozialhilfe nur besteht, sofern die ei- genen Mittel nicht genügen (vgl. § 5 Abs. 1 SPG). Besitzt der So- zialhilfeempfänger ein eigenes Fahrzeug, so verwendet er die Unter- stützungsleistung nicht nach ihrem ursprünglichen Zweck (Grundbe- darf, Wohnkosten, medizinische Grundversorgung, usw.; siehe dazu 2008 Verwaltungsgericht 232 VGE IV/26 vom 29. März 2007 [WBE.2007.12], S. 6; VGE IV/37 vom 6. Juli 2006 [WBE.2006.142], S. 7). Auflagen und Weisungen (so eben der Verkauf des Fahrzeugs) sichern die richtige Verwendung der materiellen Hilfe (§ 14 SPV). Der Beschwerdeführer ist nicht mehr Halter und Eigentümer des Fahrzeugs. Eine Kürzung wegen Verletzung der Auflage, das Fahrzeug zu verkaufen, ist daher unzu- lässig. Satz 3 will die Umgehung von Satz 1 verhindern. An der Grundaussage, dass der Sozialhilfeempfänger aus beruflichen oder gesundheitlichen Gründen kein Fahrzeug benötigt, ändert sich näm- lich nichts. Wird das Fahrzeug von einem Dritten zur Verfügung ge- stellt, so muss dessen Benützung durch den Sozialhilfeempfänger je- doch eine gewisse Intensität aufweisen; gelegentliches Benützen darf nicht umgehend einen Abzug bzw. eine Aufrechnung nach sich zie- hen (vgl. VGE IV/21 vom 26. April 2006 [WBE.2005.412], S. 12). § 10 Abs. 5 lit. c SPV gibt aber keine Grundlage für eine Aufrech- nung eines allfälligen zu tiefen Verkaufserlös. Den Akten sind keine Anhaltspunkte zu entnehmen, wonach das Fahrzeug dem Beschwerdeführer ab Februar 2007 längerfristig oder wiederholt zur Verfügung gestellt wird. Auch die Gemeinde A. bringt nicht vor, dass der Beschwerdeführer das Fahrzeug mehr als nur gelegentlich benutzt. Entsprechende Ausführungen können sodann auch dem Entscheid der Vorinstanz nicht entnommen werden. Es ist somit davon auszugehen, dass der Beschwerdeführer das verkaufte Fahrzeug nur gelegentlich benutzt. Die Aufrechnung eigener Mittel gestützt auf § 10 Abs. 5 lit. c Satz 3 SPV ab 14. Februar 2007 ist daher nicht rechtmässig. Sollte der Beschwerdeführer das Fahrzeug in Zukunft mehr als nur gelegentlich benutzen, ist eine Anrechnung eigener Mittel zulässig, jedoch nur insoweit, als der Beschwer- deführer durch die Fahrzeugbenützung finanziell begünstigt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