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2005 17 vom 2. Januar 2005</w:t>
      </w:r>
    </w:p>
    <w:p>
      <w:r>
        <w:t>AG Gerichte, 2005-01-02, DE</w:t>
      </w:r>
    </w:p>
    <w:p>
      <w:r>
        <w:rPr>
          <w:b/>
        </w:rPr>
        <w:t xml:space="preserve">Quelle: </w:t>
      </w:r>
      <w:r>
        <w:t>https://mcp.opencaselaw.ch/entscheid/ag_gerichte_AGVE_2005_17</w:t>
      </w:r>
    </w:p>
    <w:p>
      <w:r>
        <w:t>FR: AG_GERICHTE AGVE 2005 17 du 2 janvier 2005</w:t>
      </w:r>
    </w:p>
    <w:p>
      <w:r>
        <w:t>IT: AG_GERICHTE AGVE 2005 17 del 2 gennaio 2005</w:t>
      </w:r>
    </w:p>
    <w:p>
      <w:pPr>
        <w:pStyle w:val="Heading2"/>
      </w:pPr>
      <w:r>
        <w:t>Regeste</w:t>
      </w:r>
    </w:p>
    <w:p>
      <w:r>
        <w:t>17 Art. 8 Abs. 1 lit. c OHG; § 2 Abs. 3 VGFür Schäden, welche eine Amtsperson in Ausübung einer amtlichen Verrichtung zugefügt hat, bestehen ausschliesslich Ansprüche gegen denStaat. Das Opfer ist demnach im Strafverfahren nicht zur Ergreifung vonRechtsmitteln legitimiert, weil sich allfällig entstandene...</w:t>
      </w:r>
    </w:p>
    <w:p>
      <w:pPr>
        <w:pStyle w:val="Heading2"/>
      </w:pPr>
      <w:r>
        <w:t>Volltext</w:t>
      </w:r>
    </w:p>
    <w:p>
      <w:r>
        <w:t>Aargau Obergericht/Handelsgericht 02.01.2005 AGVE 2005 17 Argovie Obergericht/Handelsgericht 02.01.2005 AGVE 2005 17 Argovia Obergericht/Handelsgericht 02.01.2005 AGVE 2005 17</w:t>
      </w:r>
    </w:p>
    <w:p>
      <w:r>
        <w:t>17 Art. 8 Abs. 1 lit. c OHG; § 2 Abs. 3 VGFür Schäden, welche eine Amtsperson in Ausübung einer amtlichen Verrichtung zugefügt hat, bestehen ausschliesslich Ansprüche gegen denStaat. Das Opfer ist demnach im Strafverfahren nicht zur Ergreifung vonRechtsmitteln legitimiert, weil sich allfällig entstandene...</w:t>
      </w:r>
    </w:p>
    <w:p>
      <w:r>
        <w:t>AGVE 2005 17 S.77 2005 Strafprozessrecht 77 [...] 17 Art. 8 Abs. 1 lit. c OHG; § 2 Abs. 3 VG Für Schäden, welche eine Amtsperson in Ausübung einer amtlichen Ver- richtung zugefügt hat, bestehen ausschliesslich Ansprüche gegen den Staat. Das Opfer ist demnach im Strafverfahren nicht zur Ergreifung von Rechtsmitteln legitimiert, weil sich allfällig entstandene Ansprüche weder gegen den Angeschuldigten richten noch zivilrechtlicher Natur sind (Praxisänderung zu AGVE 1997 Nr. 44 S. 136 f.). Aus dem Entscheid des Obergerichts, 2. Strafkammer, vom 18. Januar 2005 in Sachen Staatsanwaltschaft und A.S. gegen A.M. Aus den Erwägungen 2. a) Gemäss Art. 8 Abs. 1 des Bundesgesetzes über die Hilfe an Opfer von Straftaten (OHG), in Kraft seit 1. Januar 1993, kann das Opfer sich am Strafverfahren beteiligen. Es kann insbesondere den Gerichtsentscheid mit den gleichen Rechtsmitteln anfechten wie der Beschuldigte, wenn es sich bereits vorher am Verfahren beteiligt hat und soweit der Entscheid seine Zivilansprüche betrifft oder sich auf deren Beurteilung auswirken kann (Art. 8 Abs. 1 lit. c OHG). b) Gemäss Art. 2 Abs. 1 OHG ist Opfer, wer durch eine Straftat in seiner körperlichen, sexuellen oder psychischen Integrität unmit- telbar beeinträchtigt worden ist. Der Berufungskläger macht geltend, der Angeklagte habe sich der fahrlässigen schweren Körperverlet- zung schuldig gemacht, indem er es unterlassen habe, die erforderli- chen Sicherheitsmassnahmen vorzukehren, was dazu geführt habe, dass er querschnittgelähmt sei. Durch die angebliche Straftat wurde er in seiner körperlichen Integrität erheblich verletzt und ist somit Opfer im Sinne der genannten Bestimmung. c) Erforderlich ist weiter, dass dem Opfer durch die inkriminier- te Tat Zivilansprüche gegen den Angeschuldigten entstanden sind und dass der angefochtene Entscheid diese betrifft oder sich auf de- 2005 Obergericht 78 ren Beurteilung auswirken kann (BGE 127 IV 185 E. 1a S. 187, bestätigt in BGE 128 IV 188). aa) Zivilansprüche im Sinne des OHG sind solche, die ihren Grund im Zivilrecht haben und deshalb ordentlicherweise vor dem Zivilgericht durchgesetzt werden müssen. Primär handelt es sich um Ansprüche auf Schadenersatz und Genugtuung gestützt auf Art. 41 ff. OR. Für Schäden, die durch Mitarbeiter des öffentlichen Dienstes in Ausübung ihrer amtlichen Verrichtungen verursacht wur- den, können die Gemeinwesen von Bund und Kantonen von Art. 41 ff. OR abweichende Bestimmungen erlassen (Art. 61 Abs. 1 OR). Gestützt auf diese Bestimmung tritt gemäss der Gesetzgebung des Bundes und der meisten Kantone als Haftungssubjekt an die Stelle des Mitarbeiters des öffentlichen Dienstes das Gemeinwesen, so dass der Geschädigte ausschliesslich dieses belangen kann (Häfe- lin/Müller, Grundriss des Allgemeinen Verwaltungsrechts, 4. Auf- lage, Zürich 2002, N. 2306). Ist der Angeschuldigte ein Mitarbeiter des öffentlichen Dienstes und hat er die ihm vorgeworfene Tat in Ausübung seiner amtlichen Verrichtungen begangen, so ist deshalb zu prüfen, wie das anwendbare öffentliche Recht die Haftung regelt. Sieht dieses eine primäre ausschliessliche Haftung der juristischen Person des öffentlichen Rechts vor, so entfällt ein direkter Anspruch gegen den Angeschuldigten und damit auch eine zivilrechtliche Forderung im Sinne von Art. 8 Abs. 1 lit. c OHG sowie die Legitima- tion zur Berufung. Da die zivilrechtliche Haftung des Mitarbeiters im öffentlichen Dienst für Schäden, die er in Ausübung der amtlichen Verrichtung verursacht, die Ausnahme ist, muss in der Berufung ge- nau dargelegt werden, welche Ansprüche dem Berufungskläger ge- stützt auf das Privatrecht gegen den Mitarbeiter des öffentlichen Dienstes zustehen (BGE 128 IV 188 E. 2.2 f.; 127 IV 189 E. 2b; 125 IV 161 E. 2 und 3). bb) Angeschuldigt ist vorliegend ein Mitarbeiter der Stadt X. Die Berufung enthält jedoch keinerlei Angaben darüber, welche Forderungen dem Berufungskläger gestützt auf das Privatrecht zuste- hen könnten. Gemäss Art. 75 der Verfassung des Kantons Aargau vom 25. Juni 1980 (SAR 110.000) haften der Kanton und die Gemeinden für den Schaden, den ihre Behörden oder Beamte bei der 2005 Strafprozessrecht 79 Ausübung der amtlichen Tätigkeiten widerrechtlich verursacht ha- ben. Entsprechend sieht § 2 des Verantwortlichkeitsgesetzes (Gesetz über die Verantwortlichkeit der öffentlichen Beamten und Angestell- ten und über die Haftung des Staates und der Gemeinden für ihre Be- amten vom 21. Dezember 1939; SAR 150.100) vor, dass der Kanton und die Gemeinden verpflichtet sind, für Schaden Ersatz zu leisten, der Dritten durch öffentliche Beamte, Angestellte und Arbeiter in Ausübung ihres Dienstes widerrechtlich, sei es absichtlich, sei es fahrlässig, zugefügt worden ist. Entsprechend ist gemäss § 2 Abs. 3 das direkte Klagerecht gegen fehlbare Beamte, Angestellte oder Ar- beiter ausgeschlossen. cc) Demnach stehen dem Geschädigten für den Schaden, den ihm ein Mitarbeiter einer Gemeinde des Kantons Aargau in Aus- übung einer amtlichen Verrichtung zugefügt haben soll, ausschliess- lich Ansprüche gegen den Staat zu. Der Berufungskläger hat somit keine Möglichkeit, den seiner Ansicht nach fehlbaren Mitarbeiter der Gemeinde X. ins Recht zu fassen. Die Voraussetzungen der Staats- haftung, der Umfang der Entschädigung, die Geltendmachung sowie die Verwirkung und Verjährung von Ansprüchen werden vom kanto- nalen Recht abschliessend geregelt. Es handelt sich dabei um öf- fentliches Recht (BGE 125 IV 161 E. 2b mit Hinweis auf 122 III 101 E. 1). Soweit dem Berufungskläger überhaupt Ansprüche aus dem Verhalten des Angeklagten entstanden sind, richten sie sich weder gegen diesen noch sind sie zivilrechtlicher Natur. Der Berufungsklä- ger ist daher vorliegend zur Erhebung der Berufung nicht berechtigt (BGE 127 IV 189 E. 2b, 125 IV 161 E. 2 und 3, Urteil des Bundesge- richts vom 26. September 2003 6P.66/2003/6S.165/2003). Auf die Berufung ist daher nicht einzutreten. dd) Das Obergericht hat in seiner früheren Rechtsprechung an- ders entschieden: So wurde in AGVE 1997 Nr. 44 S. 136 in einem ähnlich gelagerten Fall die Legitimation eines Opfers zur Berufung im Zusammenhang mit Beamten mit der Begründung bejaht, das Strafurteil könne sich auf die mit Klage gegen den Staat geltend zu machenden Zivilansprüche auswirken. An dieser Rechtsprechung kann im Lichte der neueren, in mehreren Urteilen bestätigten bundes- 2005 Obergericht 80 gerichtlichen Rechtsprechung nicht mehr festgehalten werden. Die Praxis des Obergerichts wird entsprechend geändert.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