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2004 111 vom 15. September 2004</w:t>
      </w:r>
    </w:p>
    <w:p>
      <w:r>
        <w:t>AG Gerichte, 2004-09-15, DE</w:t>
      </w:r>
    </w:p>
    <w:p>
      <w:r>
        <w:rPr>
          <w:b/>
        </w:rPr>
        <w:t xml:space="preserve">Quelle: </w:t>
      </w:r>
      <w:r>
        <w:t>https://mcp.opencaselaw.ch/entscheid/ag_gerichte_AGVE_2004_111</w:t>
      </w:r>
    </w:p>
    <w:p>
      <w:r>
        <w:t>FR: AG_GERICHTE AGVE 2004 111 du 15 septembre 2004</w:t>
      </w:r>
    </w:p>
    <w:p>
      <w:r>
        <w:t>IT: AG_GERICHTE AGVE 2004 111 del 15 settembre 2004</w:t>
      </w:r>
    </w:p>
    <w:p>
      <w:pPr>
        <w:pStyle w:val="Heading2"/>
      </w:pPr>
      <w:r>
        <w:t>Regeste</w:t>
      </w:r>
    </w:p>
    <w:p>
      <w:r>
        <w:t>I. Besoldung111 Sozialversicherung. Arbeitgeberbeiträge.im Sportelsystem entlöhnt werden (Erw. I/1).lung einzelner Punkte des Anstellungsverhältnisses nicht aus (Erw.I/2).nung Dritte anstellen kann, jedoch selber die Arbeitgeberbeiträge fürderen Sozialversicherungen bezahlen muss, verstösst in concretonicht...</w:t>
      </w:r>
    </w:p>
    <w:p>
      <w:pPr>
        <w:pStyle w:val="Heading2"/>
      </w:pPr>
      <w:r>
        <w:t>Erwägungen</w:t>
      </w:r>
    </w:p>
    <w:p>
      <w:r>
        <w:rPr>
          <w:b/>
        </w:rPr>
        <w:t>E. 2</w:t>
      </w:r>
    </w:p>
    <w:p>
      <w:r>
        <w:t>a) Wesentliche Teile des schweizerischen Sozialversiche- rungssystems sind - soweit Arbeitnehmer betroffen sind - geprägt vom Grundsatz der Beitragsparität. Die Alters-, Hinterlassenen- und Invalidenversicherung der 1. Säule, die Erwerbsersatzordnung sowie die Arbeitslosenversicherung werden durch Beiträge der Versicherten finanziert, wobei die Arbeitgeber für ihre Arbeitnehmenden die 2004 Besoldung 391 Hälfte der Beiträge zu bezahlen haben. An die Finanzierung der be- ruflichen Vorsorge haben die Arbeitgeber mit mindestens der Hälfte der Beiträge mitzuwirken. Dieses Finanzierungssystem ist nicht nur auf gesetzlicher Ebene geregelt, sondern auch in der Bundesverfas- sung verankert (Art. 112 Abs. 3 lit. a, Art. 113 Abs. 3 und Art. 114 Abs. 3 BV). Der Grundsatz der Beitragsparität ist seit langem Be- standteil des schweizerischen Sozialversicherungssystems und kann als tragendes Prinzip von verfassungsmässigem Rang bezeichnet werden (vgl. zum Ganzen AJP 2002, S. 589, BGE 127 III 449 sowie BGE 107 II 435 = Pra 1982 S. 139 f.). b) Im Hinblick auf die tragende Funktion, die dem Beitragspa- ritätsprinzip im schweizerischen Sozialversicherungssystem zu- kommt, versteht es sich von selbst, dass nicht nur die einschlägigen Bestimmungen des Sozialversicherungsrechts zwingenden Charakter haben müssen, sondern dass auch allfälligen Umgehungsversuchen von Arbeitgebern, die der Abrechnungslast oder der Beitragslast ent- gehen wollen, ein Riegel geschoben werden muss. Daher sind nach einhelliger Rechtsprechung und Lehre vertragliche Vereinbarungen widerrechtlich und somit nichtig, die es dem Arbeitgeber gestatten, die ihm obliegenden Beiträge an die Sozialversicherungen neben denjenigen des Arbeitnehmenden von dessen Bruttolohn abzuziehen. Immerhin lässt die Rechtsprechung beim Vorliegen besonderer Um- stände Ausnahmen zu, so etwa bei der Vereinbarung einer Umsatz- beteiligung, sofern die Parteien der Überbürdung der gesamten Ab- gabelast auf den Arbeitnehmer durch eine Erhöhung der Provision Rechnung getragen haben. Massgebend ist dabei die Überzeugung, dass es im Grunde materiell bedeutungslos ist, welche Art von Lohnvereinbarungen die Parteien eines Arbeitsvertrages treffen, so- fern sie sich nur einig sind, welches die Lohnkosten für den Arbeit- geber insgesamt sein sollen bzw. welchen Betrag letztlich der Ar- beitnehmer ausbezahlt erhalten soll. Insoweit ist es müssig, von der zwingenden Natur der Beitragsparität zu sprechen. Etwas anderes würde nur gelten, wenn bzw. insoweit gesetzliche oder kollektivver- tragliche Mindestlohnvorschriften bestehen (vgl. AJP 2002, S. 589 f. mit zahlreichen Hinweisen). 2004 Personalrekursgericht 392 c) Die Parteien haben die gegenseitigen finanziellen Rechte und Pflichten eingehend geregelt. Ein zentraler Punkt der entsprechenden Vereinbarung war, dass der Kläger auf eigene Rechnung Dritte an- stellen könne, jedoch selber für die anfallenden Lohnkosten und So- zialversicherungsbeiträge aufkommen müsse. Die zitierte Regelung ist im erwähnten Protokollauszug un- missverständlich und transparent formuliert. Dem Kläger muss folg- lich bewusst gewesen sein, dass er die entsprechenden Sozialversi- cherungsbeiträge zu bezahlen hatte; es wurde ihm keineswegs eine zu hohe Entschädigung suggeriert (bezeichnenderweise unterlässt er eine gegenteilige Behauptung). Dabei ist wesentlich, dass die um- strittene Übernahme der Arbeitgeberbeiträge durch den Kläger kei- nen Abzug von einem vorbestimmten Bruttolohn zur Folge hatte, sondern einen von verschiedenen Faktoren für die vertragliche Fest- legung der gegenseitigen Leistungen und Ansprüche bildete. Gestützt auf die vorstehenden Erwägungen (lit. a und b) liegt kein Verstoss gegen zwingendes Recht vor; die umstrittene Regelung lässt sich folglich nicht beanstanden. Dies gilt umso mehr, als ledig- lich in Bezug auf die Angestellten die Pflicht zur Leistung der Ar- beitgeberbeiträge auf den Kläger überbunden wurde; die Arbeitge- berbeiträge für den Kläger selber wurden ausschliesslich von der Be- klagten bezahlt. Missbräuchliche oder auf Gesetzesumgehung ge- richtete Absichten der Beklagten sind nicht erkennbar.</w:t>
      </w:r>
    </w:p>
    <w:p>
      <w:r>
        <w:rPr>
          <w:b/>
        </w:rPr>
        <w:t>E. 3</w:t>
      </w:r>
    </w:p>
    <w:p>
      <w:r>
        <w:t>Zusammenfassend ergibt sich, dass die vertraglich getroffene Regelung betreffend Bezahlung der Arbeitgeberbeiträge für die Sozi- alversicherungen zulässig war. Ein Anspruch auf Rückzahlung der geleisteten Beiträge besteht daher nicht. Die Klage ist dementspre- chend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