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97 vom 25. November 2003</w:t>
      </w:r>
    </w:p>
    <w:p>
      <w:r>
        <w:t>AG Gerichte, 2003-11-25, DE</w:t>
      </w:r>
    </w:p>
    <w:p>
      <w:r>
        <w:rPr>
          <w:b/>
        </w:rPr>
        <w:t xml:space="preserve">Quelle: </w:t>
      </w:r>
      <w:r>
        <w:t>https://mcp.opencaselaw.ch/entscheid/ag_gerichte_AGVE_2003_97</w:t>
      </w:r>
    </w:p>
    <w:p>
      <w:r>
        <w:t>FR: AG_GERICHTE AGVE 2003 97 du 25 novembre 2003</w:t>
      </w:r>
    </w:p>
    <w:p>
      <w:r>
        <w:t>IT: AG_GERICHTE AGVE 2003 97 del 25 novembre 2003</w:t>
      </w:r>
    </w:p>
    <w:p>
      <w:pPr>
        <w:pStyle w:val="Heading2"/>
      </w:pPr>
      <w:r>
        <w:t>Regeste</w:t>
      </w:r>
    </w:p>
    <w:p>
      <w:r>
        <w:t>II. Erschliessungsabgaben97 Anschlussgebühr. Provisorische Verfügung.bührenerhebung sind bei einer "provisorischen" Verfügung nichtabschliessend festgelegt worden und somit noch anfechtbar. Diesonstigen Parameter - insbesondere die Berechnungsmethode, diegenannten Gebührensätze oder auch der Umfang der...</w:t>
      </w:r>
    </w:p>
    <w:p>
      <w:pPr>
        <w:pStyle w:val="Heading2"/>
      </w:pPr>
      <w:r>
        <w:t>Volltext</w:t>
      </w:r>
    </w:p>
    <w:p>
      <w:r>
        <w:t>Aargau Schätzungskommission nach Baugesetz 25.11.2003 AGVE 2003 97 Argovie Schätzungskommission nach Baugesetz 25.11.2003 AGVE 2003 97 Argovia Schätzungskommission nach Baugesetz 25.11.2003 AGVE 2003 97</w:t>
      </w:r>
    </w:p>
    <w:p>
      <w:r>
        <w:t>II. Erschliessungsabgaben97 Anschlussgebühr. Provisorische Verfügung.bührenerhebung sind bei einer "provisorischen" Verfügung nichtabschliessend festgelegt worden und somit noch anfechtbar. Diesonstigen Parameter - insbesondere die Berechnungsmethode, diegenannten Gebührensätze oder auch der Umfang der...</w:t>
      </w:r>
    </w:p>
    <w:p>
      <w:r>
        <w:t>AGVE 2003 97 S.373 2003 Erschliessungsabgaben 373 II. Erschliessungsabgaben 97 Anschlussgebühr. Provisorische Verfügung. - Lediglich die noch nicht definitiv bestimmbaren Parameter der Ge- bührenerhebung sind bei einer "provisorischen" Verfügung nicht abschliessend festgelegt worden und somit noch anfechtbar. Die sonstigen Parameter - insbesondere die Berechnungsmethode, die genannten Gebührensätze oder auch der Umfang der erfassten Bau- ten - sind jedoch in der "provisorischen" Verfügung definitiv festge- legt worden. Sie sind daher in Rechtskraft erwachsen und nicht mehr anfechtbar. Aus einem Entscheid der Schätzungskommission nach Baugesetz vom 25. November 2003 in Sachen E. und H. gegen Einwohnergemeinde B Aus den Erwägungen: 4.2. Zusammen mit der Erteilung der Baubewilligung vom 27. Juli 1998 verfügte der Stadtrat B. Baubewilligungsgebühren, Abwasser- und Wasseranschlussgebühren sowie Bauwasserabgaben (...). Die in Rechtskraft erwachsene Bewilligung erfüllt formell die Voraussetzungen einer gültigen Verfügung. Der Stadtrat bezeichnete die Verfügung der strittigen Wasseran- schlussgebühren (sowie auch diejenigen für Abwasser, welche aber nicht angefochten wurden) jedoch als "provisorisch" (...). Dies ergab sich bezüglich der Anschlussgebühren zwingend aus den Bemes- sungsvorschriften des Wasserreglements (...). Weil der für die Be- messung massgebliche Brandversicherungswert vor Abschluss der Bauarbeiten und der Schätzung durch das AVA nicht bekannt war, konnte der Stadtrat der Berechnung nur den mutmasslichen Versiche- rungswert zugrunde legen und musste die definitive Abrechnung auf den Zeitpunkt nach der Gebäudeschätzung durch das AVA verschie- 2003 Schätzungskommission nach Baugesetz 374 ben. Aber mehr als den Vorbehalt der noch nicht bekannten Höhe des Brandversicherungswerts lässt sich aus der provisorischen Festle- gung nicht ableiten. Die sonstigen Parameter der Gebührenerhebung - insbesondere die Berechnungsmethode, die genannten Gebühren- sätze und vorliegend auch der Umfang der erfassten Bauten (...) - wurden jedoch definitiv festgelegt, zumal aus der Verfügung nichts anderes hervorgeht und diesbezüglich kein Anlass für eine provisori- sche Festlegung bestand (SKE EB.2000.50030 vom 25. September 2001 in Sachen W. gegen Einwohnergemeinde W., Erw. 5.2.4. f.; AGVE 1998 S. 202; AGVE 1995 S. 187 f.). Der gesamte übrige, nicht von der Variablen "Brandversicherungswert" abhängige Inhalt der Verfügung vom 27. Juli 1998 ist damit in Rechtskraft erwachsen und nicht mehr anfechtbar.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