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2001 115 vom 7. September 2001</w:t>
      </w:r>
    </w:p>
    <w:p>
      <w:r>
        <w:t>AG Gerichte, 2001-09-07, DE</w:t>
      </w:r>
    </w:p>
    <w:p>
      <w:r>
        <w:rPr>
          <w:b/>
        </w:rPr>
        <w:t xml:space="preserve">Quelle: </w:t>
      </w:r>
      <w:r>
        <w:t>https://mcp.opencaselaw.ch/entscheid/ag_gerichte_AGVE_2001_115</w:t>
      </w:r>
    </w:p>
    <w:p>
      <w:r>
        <w:t>FR: AG_GERICHTE AGVE 2001 115 du 7 septembre 2001</w:t>
      </w:r>
    </w:p>
    <w:p>
      <w:r>
        <w:t>IT: AG_GERICHTE AGVE 2001 115 del 7 settembre 2001</w:t>
      </w:r>
    </w:p>
    <w:p>
      <w:pPr>
        <w:pStyle w:val="Heading2"/>
      </w:pPr>
      <w:r>
        <w:t>Regeste</w:t>
      </w:r>
    </w:p>
    <w:p>
      <w:r>
        <w:t>115 Nichtverlängerung der Aufenthaltsbewilligungdem einzigen Ziel, die Anwesenheitsbewilligung nicht zu verlieren, ist rechtsmissbräuchlich. Dies auch dann, wenn derScheidungsrichter die Scheidungsklage wegen angeblicher Unzumutbarkeit abweist (Erw. II/4a-b).betroffenen Ausländers beziehungsweise ob...</w:t>
      </w:r>
    </w:p>
    <w:p>
      <w:pPr>
        <w:pStyle w:val="Heading2"/>
      </w:pPr>
      <w:r>
        <w:t>Erwägungen</w:t>
      </w:r>
    </w:p>
    <w:p>
      <w:r>
        <w:rPr>
          <w:b/>
        </w:rPr>
        <w:t>E. 2</w:t>
      </w:r>
    </w:p>
    <w:p>
      <w:r>
        <w:t>April 2001, 5C.1/2001, E. 5). Aus fremdenpolizeilicher Sicht er- scheint hingegen klar, dass das Berufen auf eine nur noch formell bestehende Ehe mit dem einzigen Ziel, die Anwesenheitsbewilligung nicht zu verlieren, rechtsmissbräuchlich ist. Dies auch dann, wenn der Scheidungsrichter die Scheidung wegen angeblicher Unzumut- barkeit versagt. Ob ein aus fremdenpolizeilicher Sicht rechtsmiss- bräuchliches Verhalten im Rahmen des Scheidungsverfahrens gleich gewertet wird, ist dabei nicht von Bedeutung. Selbstverständlich wäre es im Sinne einer einheitlichen Rechtsprechung erstrebenswert, wenn sowohl der Scheidungsrichter als auch die fremdenpolizeili- chen Instanzen denselben Sachverhalt rechtlich gleich bewerten würden. Es sollte insbesondere vermieden werden, dass der Schei- dungsrichter auf der einen Seite die Ehe als weiterhin zumutbar be- zeichnet und gleichzeitig eine andere staatliche Behörde dem betrof- fenen Ausländer versagt, sich auf das Bestehen derselben Ehe zu berufen. Trotzdem ist an dieser Stelle festzuhalten, dass es für das Scheidungsverfahren allein dem Scheidungsrichter obliegt, zu be- stimmen, ob einer scheidungsunwilligen Partei rechtsmissbräuchli- ches Festhalten an der Ehe vorgeworfen werden kann und welches die Kriterien für die Feststellung dieses Rechtsmissbrauchs sind. b) Hinsichtlich eines durch den Schweizer Ehegatten eingelei- teten Scheidungsverfahrens drängt sich in diesem Zusammenhang ein Blick auf das seit dem 1. Januar 2000 geltende neue Scheidungs- recht, insbesondere auf die vierjährige Trennungszeit auf. Da der ausländische Ehegatte eines Schweizers gemäss Art. 7 Abs. 1 ANAG nach fünfjährigem Aufenthalt in der Schweiz einen Anspruch auf Erteilung der Niederlassungsbewilligung hat, kann es vorkommen, dass der ausländische Ehegatte trotz nur sehr kurz gelebter Ehe spä- ter Anspruch auf Erteilung einer Niederlassungsbewilligung hat. Dies zum Beispiel dann, wenn sich der Schweizer Ehegatte bereits kurz nach Eheschliessung von seinem ausländischen Partner trennt, dann erfolglos eine Scheidung gestützt auf Art. 115 ZGB anstrebt und das spätere Scheidungsverfahren nach Art. 114 ZGB so lange dauert, dass der ausländische Ehegatte insgesamt während mehr als 5 Jahren verheiratet in der Schweiz gelebt hat. Im Gegensatz zur Ehe unter Ausländern (Art. 17 ANAG) ist für den Anspruch auf Aufent- 2001 Beschwerden gegen Einspracheentscheide der Fremdenpolizei 503 haltsbewilligung eines Ausländers während der Ehe mit einem Schweizer nicht von Bedeutung, ob die Ehegatten zusammenleben. Massgebend ist nur, ob die Ehe formell besteht. In der Botschaft des Bundesrates über die Änderung des Schweizerischen Zivilgesetzbuches vom 15. November 1995 (Bot- schaft, BBl 1996 I 1 ff.) wurde hinsichtlich der Dauer der obligatori- schen Trennungszeit festgehalten, dass die Trennung auf der einen Seite so lange gedauert haben müsse, dass der Scheidungsgrund nicht einer eigentlichen Verstossung gleichkomme und dass auch ein In- teresse bestehe, sich mit dem Partner über die Scheidung zu verstän- digen. Auf der anderen Seite dürfe die Frist aber auch nicht zu lange bemessen sein, denn die Ehegatten müssten ihr Leben kurz- oder mittelfristig wieder neu gestalten können (Botschaft, S. 91; BBl I 1, S. 91). In den darauffolgenden Parlamentsberatungen wurde die Dauer der Trennungszeit vereinzelt im Zusammenhang mit den ausländer- rechtlichen Bestimmungen betrachtet und gleichzeitig betont, dass ein besonderes Schutzbedürfnis des ausländischen Ehegatten bestehe (Amtl. Bull. NR 1997, 2689, Thanei, Aeppli). Weiter wurde erläutert, dass bei einer fünfjährigen Trennungsfrist der ausländische Ehepart- ner nach diesen fünf Jahren das "Permis B" (vermutlich war damit "C" gemeint) erhalte und sich damit ein ausländerrechtliches Pro- blem lösen lasse. Treffend wurde dem entgegnet, dass es nicht die Aufgabe des Scheidungsrechtes sei, ausländerrechtliche Probleme zu lösen (Amtl. Bull. NR 1997 2691, Nabholz). Immerhin lässt sich der parlamentarischen Beratung entnehmen, dass es dem ausländischen Ehegatten eines Schweizers nach wie vor erlaubt sein soll, trotz Ge- trenntleben und mutmasslich bevorstehender Scheidung während der Trennungszeit in der Schweiz zu weilen und später sogar eine Nie- derlassungsbewilligung zu erhalten. Auch wenn aus diesen Erwä- gungen nicht direkt ableitbar ist, unter welchen Umständen sich ein betroffener Ausländer rechtsmissbräuchlich auf das Bestehen einer Ehe beruft, erhellt klar, dass die Beurteilung eines allfälligen Rechtsmissbrauchs immer im Kontext dieses neuen Scheidungs- rechts vorzunehmen ist. 2001 Rekursgericht im Ausländerrecht 504 c) Damit ist aber noch nicht gesagt, aufgrund welcher Kriterien zu prüfen ist, ob ein rechtsmissbräuchliches Berufen auf die Ehe vorliegt. Das Bundesgericht hat dazu ausgeführt, dass von einem Rechtsmissbrauch nicht schon dann ausgegangen werden könne, wenn der Schweizer Ehegatte die Ehe nicht mehr als Lebensgemein- schaft weiterführen wollen. Auf das Verhalten und die Äusserungen des Schweizer Ehegatten dürfe nur insofern abgestellt werden, als sich daraus Rückschlüsse auf den tatsächlichen Willen des schei- dungsunwilligen Ausländers ziehen liessen (unveröffentlichter Ent- scheid des Bundesgerichts vom 31. Januar 2000, 2A.545/1999, E. 3). Massgeblich ist damit einzig, ob aus dem Verhalten und den Aussagen des betroffenen Ausländers beziehungsweise ob aufgrund der gesamten Umstände geschlossen werden kann, der betroffene Ausländer wolle die Ehe effektiv nicht mehr fortführen und er wil- lige nur deshalb nicht in die Scheidung ein, um sich hinsichtlich seines Aufenthaltsrechts in der Schweiz einen Vorteil zu verschaffen. Wie es sich damit verhält, entzieht sich wie bei der Scheinehe in der Regel einem direkten Beweis und ist durch Indizien zu erstellen (vgl. dazu die Beispiele im unveröffentlichten Entscheid des Bundesge- richts vom 14. September 2000, 2A.298/2000, E. 3c und 4a). Dabei sind sämtliche Anhaltspunkte, welche für oder gegen die Annahme eines Rechtsmissbrauchs sprechen, in die Beurteilung miteinzube- ziehen. d) Im vorliegenden Fall reichte der Schweizer Ehemann der Be- schwerdeführerin am 6. April 1999 beim Bezirksgericht B. eine Scheidungsklage ein. Er verlangte dabei in erster Linie, die Ehe sei nach Art. 107 Ziffer 3 ZGB für ungültig zu erklären, da er von der Beschwerdeführerin hinsichtlich ihrer Motivation zum Eheschluss getäuscht worden sei. Es sei letzterer nie um das Eingehen einer echten Lebensgemeinschaft gegangen, sondern einzig um die Siche- rung von Unterhalt und Aufenthaltsstatus. Eventualiter beantragte er, es sei die Ehe nach Art. 115 ZGB wegen Unzumutbarkeit zu schei- den. Das Bezirksgericht B. urteilte am 1. März 2001, dass die geltend gemachte Scheinehe keinen Ungültigkeitsgrund darstelle. Hinsicht- lich der Unzumutbarkeit wurde zwar festgehalten, bei arrangierten, von einem Ehegatten nicht gewollten Ehen (Scheinehen) dürfte der 2001 Beschwerden gegen Einspracheentscheide der Fremdenpolizei 505 Scheidungsgrund von Art. 115 ZGB ebenfalls zur Anwendung kom- men (Fankhauser, in: Schwenzer [Hrsg.], Praxiskommentar Schei- dungsrecht, 2000, N 4 zu Art. 114 ZGB mit Verweis auf die deutsche Lehre und Rechtsprechung; Steck, Scheidungsklagen, in: Das neue Scheidungsrecht, Stiftung für juristische Weiterbildung Zürich, 1999, S. 36 f.). Nachdem sich die Klage auf Scheidung wegen Unzumut- barkeit aber vorliegend als unbegründet erweise, sei sie ebenfalls abzuweisen. Der Vorwurf des Ehemannes der Beschwerdeführerin, diese habe gar keine wirkliche Lebensgemeinschaft mit ihm eingehen wollen und der fehlende Wille des Ehemannes, die vierjährige Tren- nungszeit nach Art. 114 ZGB abzuwarten, lässt nicht darauf schliessen, dass die Beschwerdeführerin sich rechtsmissbräuchlich auf die Ehe beruft. Entscheidend ist, ob die Beschwerdeführerin nur deshalb nicht in die Scheidung einwilligt, um sich einen aufenthalts- rechtlichen Vorteil zu verschaffen. e) aa) Die Vorinstanz geht in ihrem Entscheid davon aus, dass es schon während des Zusammenlebens vor der Ehe zu heftigen Auseinandersetzungen gekommen sei. Dennoch habe man am 13. März 1998 geheiratet. Bereits zwischen Mitte und Ende 1998 sei dann die Ehe nicht mehr gut gegangen. Rund eineinhalb Jahre nach der Heirat habe der Ehemann der Beschwerdeführerin die Schei- dungsklage eingereicht und seit Januar 2000 schliesslich lebten die Ehegatten nicht mehr in derselben Wohnung. Der Umstand, dass die Beschwerdeführerin sich im Juni 1997 in die Kundenkartei einer Partnervermittlungsinstituts einschreiben liess und gleichzeitig die ersten Vorbereitungen zum Eheschluss mit ihrem Mann traf (Papier- beschaffung im Heimatland), legt die Vorinstanz dahingehend aus, dass der Beschwerdeführerin bereits vor dem geplanten Eheschluss nicht an der Fortsetzung der Beziehung zu ihrem heutigen Ehemann gelegen war, sondern dass sie offensichtlich einen neuen Partner gesucht habe. So habe sie im November 1997 auch einem Inserenten geantwortet, der eine Partnerin durch ein Inserat in einer Tageszei- tung suchte und habe auch selbst mindestens zwei entsprechende Inserate in einer anderen Zeitung aufgegeben. Zwei Monate nach ihrer Heirat habe sie von der Partnervermittlung weitere Vorschläge 2001 Rekursgericht im Ausländerrecht 506 erhalten und auch im Juni 1998 seien zwei weitere gefolgt. Mit ei- nem der vorgeschlagenen Herren habe sie am 17. Juni 1998 über das Natel Kontakt aufgenommen und während einer Minute telefoniert. Weiter wird ausgeführt, dass mehrere Personen den Eindruck ge- wonnen hätten, die Beschwerdeführerin heirate lediglich zu Bewilli- gungszwecken. So unter anderem ein Angestellter eines Treuhandbü- ros, bei dem sie sich darüber informiert habe, wie lange sie verhei- ratet sein müsse, damit sie in der Schweiz bleiben könne und ob sich ihr Ehegatte auch gegen ihren Willen scheiden lassen könne. Eben- falls habe eine Arbeitskollegin des Ehemannes der Beschwerdeführe- rin zu Protokoll gegeben, dass der Sohn der Beschwerdeführerin auf die Frage, weshalb seine Mutter trotz der angespannten Beziehung heirate, geantwortet habe, es sei wegen der Papiere. Auch wenn diese Umstände nicht dazu geeignet sind, das Vor- liegen einer Scheinehe nachzuweisen (vgl. oben E. 3c), sind die ge- nannten Umstände bei der Prüfung des rechtsmissbräuchlichen Beru- fens auf die Ehe zu berücksichtigen. bb) Die Beschwerdeführerin führt aus, sie habe ihren Ehemann nicht nur für ein paar Jahre, sondern für immer geheiratet. Sie wolle die Scheidung nicht bloss deshalb verhindern, um ihren ausländer- rechtlichen Status zu wahren, sondern weil sie vielmehr ethische und - als Katholikin - religiöse Motive habe, an der Ehe festzuhalten. Sie liebe ihren Mann immer noch, auch wenn dieser sie wiederholt ge- schlagen habe. cc) Dahingehend äusserte sich die Beschwerdeführerin auch im Rahmen des Scheidungsverfahrens. Gegenüber dem Bezirksgericht B. führte sie an, ihr katholischer Glaube verbiete es, die Ehe als gott- gewollte Gemeinschaft zu brechen. Ihr Mann habe zudem während der Ehe verschiedene sexuelle Beziehungen zu anderen Frauen un- terhalten und sie selbst mehrmals geschlagen (was durch den Ehe- mann anlässlich einer Konfrontationseinvernahme bei der Fremden- polizei am 6. Juli 2000 bestätigt wurde). Zur Rettung der Ehe habe sie ihrerseits ihren Pfarrer sowie weitere Personen konsultiert. Der Vorwurf, sie habe während der Ehevorbereitungen Heiratsinserate aufgegeben, sei eine Unterstellung. Vielmehr seien ihr vom Vermitt- lungsinstitut unaufgefordert weitere Adressen zugesandt worden. 2001 Beschwerden gegen Einspracheentscheide der Fremdenpolizei 507 Hinsichtlich des Vorwurfs, sie habe sich bei einem Treuhandbüro über die Folgen der Eheschliessung informiert, gibt sie an, es sei ihr gutes Recht, sich als juristisch ungebildete Person über ihre Rechte zu informieren. dd) Einem Protokoll der Fremdenpolizei vom 6. Juni 2000 ist zu entnehmen, dass sich die Beschwerdeführerin wiederholt bei einer Bekannten ihres Ehemannes nach letzterem erkundigt habe und dabei einen eifersüchtigen Eindruck gemacht habe. Sie sei in ständiger Sorge gewesen, dass ihr Ehemann mit anderen Frauen weggehen würde. Am 8. Juni 2000 äusserten sich die Nachbarn der Beschwer- deführerin gegenüber der Fremdenpolizei dahingehend, dass sie den Eindruck gewonnen hätten, der Ehemann der Beschwerdeführerin sei der Belastung, welche die Heirat einer Person aus einem anderen Kulturkreis mit sich bringe, nicht gewachsen gewesen. Bezüglich der Beschwerdeführerin sagten sie aus, man habe sie immer arbeiten sehen, zum Beispiel im Garten. Auch führe sie einen ordentlichen Haushalt. Wenn ihr Ehemann etwas von ihr gewollt habe, sei sie "immer gesprungen". Am 9. Juni 2000 schliesslich, wurde auch ein der Beschwerdeführerin bekannter Pfarrer des römisch-katholischen Pfarramtes B. einvernommen. Dieser gab zu Protokoll, es hätten sowohl mit ihm als auch mit dem kircheneigenen Sozialdienst Ge- spräche mit der Beschwerdeführerin stattgefunden. Dabei habe die Beschwerdeführerin ihm gegenüber geäussert, ihr Ehemann ignoriere sie und behandle sie als inexistent. Sie könne zum Beispiel Essen für ihn kochen und er koche danach dann doch für sich selbst. Zudem geht aus dem Protokoll hervor, dass die Beschwerdeführerin trotz des laufenden Scheidungsverfahrens noch im Hause ihres Ehemannes wohnte, wo ihr dieser ein kleines Zimmer zur Verfügung gestellt hatte. ee) Aufgrund der Aussagen der Beschwerdeführerin und ihres durch andere Personen geschilderten Verhalten gegenüber ihrem Ehemann, liegen keine Indizien vor, welche darauf hindeuten wür- den, dass sich die Beschwerdeführerin rechtsmissbräuchlich auf eine nur noch formell bestehende Ehe berufen würde. Es ist nicht davon auszugehen, dass die Beschwerdeführerin einzig zu aufenthaltsrecht- lichen Zwecken an der Ehe festhält. Im Gegenteil. Das Bestreben der 2001 Rekursgericht im Ausländerrecht 508 Beschwerdeführerin mit Hilfe von Dritten ihre Ehe zu retten, zeigt, dass es der Beschwerdeführerin um mehr geht, als bloss um einen aufenthaltsrechtlichen Vorteil. Unabhängig von der Tatsache, dass die Beschwerdeführerin nach wie vor zu ihrem Ehemann steht, stellt sich im vorliegenden Fall aufgrund des Verhaltens des Ehemannes (Beziehungen zu anderen Frauen, Tätlichkeiten gegenüber der Be- schwerdeführerin) zudem die Frage, ob die Aufenthaltsbewilligung der Beschwerdeführerin nicht auch dann zu verlängern gewesen wäre, wenn sie in die Scheidung eingewilligt hätte. Nachdem die Beschwerdeführerin aber weiterhin verheiratet ist, kein rechtsmiss- bräuchliches Berufen auf eine nur noch formell bestehende Ehe vor- liegt und die Beschwerdeführerin damit gestützt auf Art. 7 ANAG einen Anspruch auf Verlängerung ihrer Aufenthaltsbewilligung hat, kann offen bleiben, ob die Aufenthaltsbewilligung in Übereinstim- mung mit der Praxis zu Ziff. 644 Weisungen BFA nicht ohnehin zu verlängern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