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2000 115 vom 21. Januar 2000</w:t>
      </w:r>
    </w:p>
    <w:p>
      <w:r>
        <w:t>AG Gerichte, 2000-01-21, DE</w:t>
      </w:r>
    </w:p>
    <w:p>
      <w:r>
        <w:rPr>
          <w:b/>
        </w:rPr>
        <w:t xml:space="preserve">Quelle: </w:t>
      </w:r>
      <w:r>
        <w:t>https://mcp.opencaselaw.ch/entscheid/ag_gerichte_AGVE_2000_115</w:t>
      </w:r>
    </w:p>
    <w:p>
      <w:r>
        <w:t>FR: AG_GERICHTE AGVE 2000 115 du 21 janvier 2000</w:t>
      </w:r>
    </w:p>
    <w:p>
      <w:r>
        <w:t>IT: AG_GERICHTE AGVE 2000 115 del 21 gennaio 2000</w:t>
      </w:r>
    </w:p>
    <w:p>
      <w:pPr>
        <w:pStyle w:val="Heading2"/>
      </w:pPr>
      <w:r>
        <w:t>Regeste</w:t>
      </w:r>
    </w:p>
    <w:p>
      <w:r>
        <w:t>I. Zwangsmassnahmen im Ausländerrecht115 Ausschaffungshaft; Verletzung der Mitwirkungspflicht als Haftgrund.- Die Verletzung der Mitwirkungspflicht nach Art. 8 Abs. 4 AsylG stellteinen Haftgrund im Sinne von Art. 13b Abs. 1 lit. c ANAG dar (Erw.II/3).</w:t>
      </w:r>
    </w:p>
    <w:p>
      <w:pPr>
        <w:pStyle w:val="Heading2"/>
      </w:pPr>
      <w:r>
        <w:t>Erwägungen</w:t>
      </w:r>
    </w:p>
    <w:p>
      <w:r>
        <w:rPr>
          <w:b/>
        </w:rPr>
        <w:t>E. 50</w:t>
      </w:r>
    </w:p>
    <w:p>
      <w:r>
        <w:t>f.). Nach Vorliegen eines vollziehbaren Wegweisungsentscheides sind die betroffenen Personen verpflichtet, bei der Beschaffung gül- tiger Reisepapiere mitzuwirken (sog. Mitwirkungspflicht, Art. 8 Abs. 4 des Asylgesetzes [AsylG] vom 26. Juni 1998). Der Gesuchsgegner vertritt die Ansicht, es bestünde kein genü- gender Haftgrund. Zur Begründung zitierte er BGE 122 II 49 ff., wonach es zur Anordnung der Ausschaffungshaft weder genüge, dass sich der Betroffene illegal in der Schweiz aufhalte, noch dass er keine Papiere besitze und nur mangelhaft an deren Beschaffung mit- wirke. Mit Änderung des Asylgesetzes vom 26. Juni 1998 wurde die Pflicht zur Mitwirkung bei der Beschaffung gültiger Reisepapiere explizit statuiert (Art. 12b Abs. 6 des Asylgesetzes [aAsylG] vom 5. Oktober 1979, neu Art. 8 Abs. 4 AsylG). Da der zitierte höchstrich- terliche Entscheid aus dem Jahre 1996 stammt und ihm somit heute nicht mehr gültiges Recht zugrunde liegt, kann damit nicht argumen- tiert werden, das Nichtmitwirken bei der Beschaffung von Reisepa- pieren stelle für sich alleine keinen Haftgrund dar. Der Gesuchsgegner kam Anordnungen des BFF und der Frem- denpolizei, sich gültige Reisedokumente zu beschaffen, trotz mehr- maliger Aufforderung nicht nach. Er verletzte somit die Mitwir- kungspflicht gemäss Art. 8 Abs. 4 AsylG. Sein unkooperatives und gesetzwidriges Verhalten stellt ein konkretes Anzeichen dafür dar, dass er sich dem Vollzug der Wegweisung entziehen will. Dies umso mehr, als er aufgrund der angedrohten Zwangsmassnahmen hätte wissen müssen, dass die mehrfache Aufforderung zur Papierbeschaf- 2000 Rekursgericht im Ausländerrecht 486 fung und Vorsprache bei der Botschaft ernst zu nehmende behördli- che Anordnungen darstellten. Die blosse Angst vor Verfolgung recht- fertigt sein Verhalten im vorliegend zu beurteilenden Verfahren in keiner Weise. Andere Rechtfertigungsgründe wurden nicht geltend gemacht. Damit ist der Haftgrund von Art. 13b Abs. 1 lit. c ANAG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