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5-BE.2009.1 vom 28. Oktober 2009</w:t>
      </w:r>
    </w:p>
    <w:p>
      <w:r>
        <w:t>AG Gerichte, 2009-10-28, DE</w:t>
      </w:r>
    </w:p>
    <w:p>
      <w:r>
        <w:rPr>
          <w:b/>
        </w:rPr>
        <w:t xml:space="preserve">Quelle: </w:t>
      </w:r>
      <w:r>
        <w:t>https://mcp.opencaselaw.ch/entscheid/ag_gerichte_5-BE.2009.1</w:t>
      </w:r>
    </w:p>
    <w:p>
      <w:r>
        <w:t>FR: AG_GERICHTE 5-BE.2009.1 du 28 octobre 2009</w:t>
      </w:r>
    </w:p>
    <w:p>
      <w:r>
        <w:t>IT: AG_GERICHTE 5-BE.2009.1 del 28 ottobre 2009</w:t>
      </w:r>
    </w:p>
    <w:p>
      <w:pPr>
        <w:pStyle w:val="Heading2"/>
      </w:pPr>
      <w:r>
        <w:t>Regeste</w:t>
      </w:r>
    </w:p>
    <w:p>
      <w:r>
        <w:t>Voraussetzungen für die Ausrichtung von Direktzahlungen - Trotz der Zuweisung zur Reservatszone gemäss HSD liegt eine "für den Pflanzenbau genutzte Fläche" im Sinne von Art. 14 LBV vor (Erw. II/3). - Es fehlt ein Nachweis dafür, dass im massgebenden Zeitraum ein zu beachtendes Vertragsverhältnis zwischen der Gemeinde X. und dem Beschwerdeführer hinsichtlich der Nutzung der betroffenen Flächen bestanden hat. Insbesondere ist kein Unterschied in der Bewirtschaftung erkennbar im Vergleich zu anderen gemeindeeigenen Flächen, die im Auftrag des BVU gemäht wurden (Erw. II/4). - Die Voraussetzungen, um ausnahmsweise trotz fehlendem zivilrechtlichem Nutzungsanspruch einen Anspruch auf Direktzahlungen zu bejahen, sind vorliegend nicht erfüllt (Erw. II/5). - Da der Beschwerdeführer die Vorinstanz absichtlich dazu veranlasste, die unrechtmässigen Direktzahlungen auszurichten, können entgegen der sogenannten Kürzungs-Richtlinie die Zahlungen von mehr als drei Jahren zurückgefordert werden (Erw. II/7). - Eine Verjährung gemäss SuG ist nicht eingetreten (Erw. II/8).</w:t>
      </w:r>
    </w:p>
    <w:p>
      <w:pPr>
        <w:pStyle w:val="Heading2"/>
      </w:pPr>
      <w:r>
        <w:t>Volltext</w:t>
      </w:r>
    </w:p>
    <w:p>
      <w:r>
        <w:t>Aargau Obergericht Verwaltungsgericht 28.10.2009 5-BE.2009.1</w:t>
      </w:r>
    </w:p>
    <w:p>
      <w:r>
        <w:t>Voraussetzungen für die Ausrichtung von Direktzahlungen - Trotz der Zuweisung zur Reservatszone gemäss HSD liegt eine "für den Pflanzenbau genutzte Fläche" im Sinne von Art. 14 LBV vor (Erw. II/3). - Es fehlt ein Nachweis dafür, dass im massgebenden Zeitraum ein zu beachtendes Vertragsverhältnis zwischen der Gemeinde X. und dem Beschwerdeführer hinsichtlich der Nutzung der betroffenen Flächen bestanden hat. Insbesondere ist kein Unterschied in der Bewirtschaftung erkennbar im Vergleich zu anderen gemeindeeigenen Flächen, die im Auftrag des BVU gemäht wurden (Erw. II/4). - Die Voraussetzungen, um ausnahmsweise trotz fehlendem zivilrechtlichem Nutzungsanspruch einen Anspruch auf Direktzahlungen zu bejahen, sind vorliegend nicht erfüllt (Erw. II/5). - Da der Beschwerdeführer die Vorinstanz absichtlich dazu veranlasste, die unrechtmässigen Direktzahlungen auszurichten, können entgegen der sogenannten Kürzungs-Richtlinie die Zahlungen von mehr als drei Jahren zurückgefordert werden (Erw. II/7). - Eine Verjährung gemäss SuG ist nicht eingetreten (Erw. II/8).</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