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Verwirkung des Beseitigungsanspruchs vom 2. Oktober 2018</w:t>
      </w:r>
    </w:p>
    <w:p>
      <w:r>
        <w:t>Ag Baugesetzgebung, 2018-10-02, DE</w:t>
      </w:r>
    </w:p>
    <w:p>
      <w:r>
        <w:rPr>
          <w:b/>
        </w:rPr>
        <w:t xml:space="preserve">Quelle: </w:t>
      </w:r>
      <w:r>
        <w:t>https://mcp.opencaselaw.ch/entscheid/ag_baugesetzgebung_Verwirkung_des_Beseitigungsanspruchs</w:t>
      </w:r>
    </w:p>
    <w:p>
      <w:r>
        <w:t>FR: AG_BAUGESETZGEBUNG Verwirkung des Beseitigungsanspruchs du 2 octobre 2018</w:t>
      </w:r>
    </w:p>
    <w:p>
      <w:r>
        <w:t>IT: AG_BAUGESETZGEBUNG Verwirkung des Beseitigungsanspruchs del 2 ottobre 2018</w:t>
      </w:r>
    </w:p>
    <w:p>
      <w:pPr>
        <w:pStyle w:val="Heading2"/>
      </w:pPr>
      <w:r>
        <w:t>Regeste</w:t>
      </w:r>
    </w:p>
    <w:p>
      <w:r>
        <w:t>Die Nachbarin und der Nachbar verlieren das Recht, die Beseitigung einer rechtswidrigen Baute (Bauen in Verletzung der Baubewilligung) zu verlangen, wenn sie innert drei Monaten seit Kenntnisnahme nicht interveniert haben.</w:t>
      </w:r>
    </w:p>
    <w:p>
      <w:pPr>
        <w:pStyle w:val="Heading2"/>
      </w:pPr>
      <w:r>
        <w:t>Volltext</w:t>
      </w:r>
    </w:p>
    <w:p>
      <w:r>
        <w:t>Aargau Entscheidsammlung Baugesetzgebung 02.10.2018 Argovie Entscheidsammlung Baugesetzgebung 02.10.2018 Argovia Entscheidsammlung Baugesetzgebung 02.10.2018</w:t>
      </w:r>
    </w:p>
    <w:p>
      <w:r>
        <w:t>Die Nachbarin und der Nachbar verlieren das Recht, die Beseitigung einer rechtswidrigen Baute (Bauen in Verletzung der Baubewilligung) zu verlangen, wenn sie innert drei Monaten seit Kenntnisnahme nicht interveniert haben.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