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Vergleich vom 29. Juli 1997</w:t>
      </w:r>
    </w:p>
    <w:p>
      <w:r>
        <w:t>Ag Baugesetzgebung, 1997-07-29, DE</w:t>
      </w:r>
    </w:p>
    <w:p>
      <w:r>
        <w:rPr>
          <w:b/>
        </w:rPr>
        <w:t xml:space="preserve">Quelle: </w:t>
      </w:r>
      <w:r>
        <w:t>https://mcp.opencaselaw.ch/entscheid/ag_baugesetzgebung_Vergleich</w:t>
      </w:r>
    </w:p>
    <w:p>
      <w:r>
        <w:t>FR: AG_BAUGESETZGEBUNG Vergleich du 29 juillet 1997</w:t>
      </w:r>
    </w:p>
    <w:p>
      <w:r>
        <w:t>IT: AG_BAUGESETZGEBUNG Vergleich del 29 luglio 1997</w:t>
      </w:r>
    </w:p>
    <w:p>
      <w:pPr>
        <w:pStyle w:val="Heading2"/>
      </w:pPr>
      <w:r>
        <w:t>Regeste</w:t>
      </w:r>
    </w:p>
    <w:p>
      <w:r>
        <w:t>Macht die Bauherrschaft im Beschwerdeverfahren Zugeständnisse und zieht deshalb der Beschwerdeführer seine Beschwerde zurück, ist die Bauherrschaft nach Treu und Glauben an ihre Zugeständnisse grundsätzlich gebunden; sie kan Submissionn nicht sofort nach der Realisierung der Baute von den Abmachungen abweichen.</w:t>
      </w:r>
    </w:p>
    <w:p>
      <w:pPr>
        <w:pStyle w:val="Heading2"/>
      </w:pPr>
      <w:r>
        <w:t>Volltext</w:t>
      </w:r>
    </w:p>
    <w:p>
      <w:r>
        <w:t>Aargau Entscheidsammlung Baugesetzgebung 29.07.1997 Argovie Entscheidsammlung Baugesetzgebung 29.07.1997 Argovia Entscheidsammlung Baugesetzgebung 29.07.1997</w:t>
      </w:r>
    </w:p>
    <w:p>
      <w:r>
        <w:t>Macht die Bauherrschaft im Beschwerdeverfahren Zugeständnisse und zieht deshalb der Beschwerdeführer seine Beschwerde zurück, ist die Bauherrschaft nach Treu und Glauben an ihre Zugeständnisse grundsätzlich gebunden; sie kan Submissionn nicht sofort nach der Realisierung der Baute von den Abmachungen abweichen.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