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Vereinfachtes Verfahren (§ 61 BauG); Anstösser vom 11. Juli 2012</w:t>
      </w:r>
    </w:p>
    <w:p>
      <w:r>
        <w:t>Ag Baugesetzgebung, 2012-07-11, DE</w:t>
      </w:r>
    </w:p>
    <w:p>
      <w:r>
        <w:rPr>
          <w:b/>
        </w:rPr>
        <w:t xml:space="preserve">Quelle: </w:t>
      </w:r>
      <w:r>
        <w:t>https://mcp.opencaselaw.ch/entscheid/ag_baugesetzgebung_Vereinfachtes_Verfahren____61_BauG___Anst_sser</w:t>
      </w:r>
    </w:p>
    <w:p>
      <w:r>
        <w:t>FR: AG_BAUGESETZGEBUNG Vereinfachtes Verfahren (§ 61 BauG); Anstösser du 11 juillet 2012</w:t>
      </w:r>
    </w:p>
    <w:p>
      <w:r>
        <w:t>IT: AG_BAUGESETZGEBUNG Vereinfachtes Verfahren (§ 61 BauG); Anstösser del 11 luglio 2012</w:t>
      </w:r>
    </w:p>
    <w:p>
      <w:pPr>
        <w:pStyle w:val="Heading2"/>
      </w:pPr>
      <w:r>
        <w:t>Regeste</w:t>
      </w:r>
    </w:p>
    <w:p>
      <w:r>
        <w:t>Wird ein Bauvorhaben im vereinfachten Verfahren beurteilt, muss der Gemeinderat die einwendungsberechtigten Anstösser vorgängig informieren, es sei denn, diese haben dem Bauvorhaben zugestimmt. – Definition des Begriffs "direkte Anstösser"</w:t>
      </w:r>
    </w:p>
    <w:p>
      <w:pPr>
        <w:pStyle w:val="Heading2"/>
      </w:pPr>
      <w:r>
        <w:t>Volltext</w:t>
      </w:r>
    </w:p>
    <w:p>
      <w:r>
        <w:t>Aargau Entscheidsammlung Baugesetzgebung 11.07.2012 Argovie Entscheidsammlung Baugesetzgebung 11.07.2012 Argovia Entscheidsammlung Baugesetzgebung 11.07.2012</w:t>
      </w:r>
    </w:p>
    <w:p>
      <w:r>
        <w:t>Wird ein Bauvorhaben im vereinfachten Verfahren beurteilt, muss der Gemeinderat die einwendungsberechtigten Anstösser vorgängig informieren, es sei denn, diese haben dem Bauvorhaben zugestimmt. – Definition des Begriffs "direkte Anstösser"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