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AG_BAUGESETZGEBUNG Umfassende Interessenabwägung vom 6. März 1996</w:t>
      </w:r>
    </w:p>
    <w:p>
      <w:r>
        <w:t>Ag Baugesetzgebung, 1996-03-06, DE</w:t>
      </w:r>
    </w:p>
    <w:p>
      <w:r>
        <w:rPr>
          <w:b/>
        </w:rPr>
        <w:t xml:space="preserve">Quelle: </w:t>
      </w:r>
      <w:r>
        <w:t>https://mcp.opencaselaw.ch/entscheid/ag_baugesetzgebung_Umfassende_Interessenabw_gung</w:t>
      </w:r>
    </w:p>
    <w:p>
      <w:r>
        <w:t>FR: AG_BAUGESETZGEBUNG Umfassende Interessenabwägung du 6 mars 1996</w:t>
      </w:r>
    </w:p>
    <w:p>
      <w:r>
        <w:t>IT: AG_BAUGESETZGEBUNG Umfassende Interessenabwägung del 6 marzo 1996</w:t>
      </w:r>
    </w:p>
    <w:p>
      <w:pPr>
        <w:pStyle w:val="Heading2"/>
      </w:pPr>
      <w:r>
        <w:t>Regeste</w:t>
      </w:r>
    </w:p>
    <w:p>
      <w:r>
        <w:t>Abwägung von Natur- und Landschaftsschutzinteressen gegen Überbauungsmöglichkeit. Die Einzonung ist vertretbar, da trotz Biotopverlusten die kantonale Bedeutung eines ornithologischen Gebietes erhalten werden kann und die Bauordnung eine gute Einpassung der Bauten ins Landschaftsbild ermöglicht.</w:t>
      </w:r>
    </w:p>
    <w:p>
      <w:pPr>
        <w:pStyle w:val="Heading2"/>
      </w:pPr>
      <w:r>
        <w:t>Volltext</w:t>
      </w:r>
    </w:p>
    <w:p>
      <w:r>
        <w:t>Aargau Entscheidsammlung Baugesetzgebung 06.03.1996 Argovie Entscheidsammlung Baugesetzgebung 06.03.1996 Argovia Entscheidsammlung Baugesetzgebung 06.03.1996</w:t>
      </w:r>
    </w:p>
    <w:p>
      <w:r>
        <w:t>Abwägung von Natur- und Landschaftsschutzinteressen gegen Überbauungsmöglichkeit. Die Einzonung ist vertretbar, da trotz Biotopverlusten die kantonale Bedeutung eines ornithologischen Gebietes erhalten werden kann und die Bauordnung eine gute Einpassung der Bauten ins Landschaftsbild ermöglicht.</w:t>
      </w:r>
    </w:p>
    <w:p>
      <w:r>
        <w:t>Aargau Entscheidsammlung Baugesetzgebung Argovie Entscheidsammlung Baugesetzgebung Argovia Entscheidsammlung Baugesetzgebung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