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Terrassenhaus; Nutzungsübertragung vom 27. April 2011</w:t>
      </w:r>
    </w:p>
    <w:p>
      <w:r>
        <w:t>Ag Baugesetzgebung, 2011-04-27, DE</w:t>
      </w:r>
    </w:p>
    <w:p>
      <w:r>
        <w:rPr>
          <w:b/>
        </w:rPr>
        <w:t xml:space="preserve">Quelle: </w:t>
      </w:r>
      <w:r>
        <w:t>https://mcp.opencaselaw.ch/entscheid/ag_baugesetzgebung_Terrassenhaus__Nutzungs_bertragung</w:t>
      </w:r>
    </w:p>
    <w:p>
      <w:r>
        <w:t>FR: AG_BAUGESETZGEBUNG Terrassenhaus; Nutzungsübertragung du 27 avril 2011</w:t>
      </w:r>
    </w:p>
    <w:p>
      <w:r>
        <w:t>IT: AG_BAUGESETZGEBUNG Terrassenhaus; Nutzungsübertragung del 27 aprile 2011</w:t>
      </w:r>
    </w:p>
    <w:p>
      <w:pPr>
        <w:pStyle w:val="Heading2"/>
      </w:pPr>
      <w:r>
        <w:t>Regeste</w:t>
      </w:r>
    </w:p>
    <w:p>
      <w:r>
        <w:t>Bei der Berechnung des Verhältnisses der Terrassenfläche zur zurückversetzten Wohnfläche darf jener Teil der Terrasse, der das darunterliegende Geschoss überragt, nicht mitgerechnet werden. Ist die Terrasse überdacht, zählt der überdachte Teil zur Wohnfläche und nicht zur Terrasse, es sei denn, es handle sich um einen blossen Dachvorsprung (Erw. 7b). Bei der Übertragung der Ausnützungsziffer wird die «Ausnützung» (realisierbare Bruttogeschossfläche) verschoben, und nicht die anrechenbare Grundstücksfläche. Wird die Ausnützungsziffer später erhöht, kommt die Erhöhung daher allein dem abtretenden Grundstück zugut (Erw. 14e/bb-dd). Eine Nutzungsübertragung zu Lasten einer Grünzone, die nicht mit einer Nutzungsziffer belegt ist, ist nicht möglich (Erw. 14e/ee). Eine Nutzungsübertragung ist in der Regel unzulässig, wenn die Ausnützung dadurch grösser wird als die für die nächsthöhere Zonenkategorie zulässige (Erw. 14g).</w:t>
      </w:r>
    </w:p>
    <w:p>
      <w:pPr>
        <w:pStyle w:val="Heading2"/>
      </w:pPr>
      <w:r>
        <w:t>Volltext</w:t>
      </w:r>
    </w:p>
    <w:p>
      <w:r>
        <w:t>Aargau Entscheidsammlung Baugesetzgebung 27.04.2011 Argovie Entscheidsammlung Baugesetzgebung 27.04.2011 Argovia Entscheidsammlung Baugesetzgebung 27.04.2011</w:t>
      </w:r>
    </w:p>
    <w:p>
      <w:r>
        <w:t>Bei der Berechnung des Verhältnisses der Terrassenfläche zur zurückversetzten Wohnfläche darf jener Teil der Terrasse, der das darunterliegende Geschoss überragt, nicht mitgerechnet werden. Ist die Terrasse überdacht, zählt der überdachte Teil zur Wohnfläche und nicht zur Terrasse, es sei denn, es handle sich um einen blossen Dachvorsprung (Erw. 7b). Bei der Übertragung der Ausnützungsziffer wird die «Ausnützung» (realisierbare Bruttogeschossfläche) verschoben, und nicht die anrechenbare Grundstücksfläche. Wird die Ausnützungsziffer später erhöht, kommt die Erhöhung daher allein dem abtretenden Grundstück zugut (Erw. 14e/bb-dd). Eine Nutzungsübertragung zu Lasten einer Grünzone, die nicht mit einer Nutzungsziffer belegt ist, ist nicht möglich (Erw. 14e/ee). Eine Nutzungsübertragung ist in der Regel unzulässig, wenn die Ausnützung dadurch grösser wird als die für die nächsthöhere Zonenkategorie zulässige (Erw. 14g).</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