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Submission: aufschiebende Wirkung, verspätete Offerteingabe, Akteneinsicht vom 12. Juli 2013</w:t>
      </w:r>
    </w:p>
    <w:p>
      <w:r>
        <w:t>Ag Baugesetzgebung, 2013-07-12, DE</w:t>
      </w:r>
    </w:p>
    <w:p>
      <w:r>
        <w:rPr>
          <w:b/>
        </w:rPr>
        <w:t xml:space="preserve">Quelle: </w:t>
      </w:r>
      <w:r>
        <w:t>https://mcp.opencaselaw.ch/entscheid/ag_baugesetzgebung_Submission__aufschiebende_Wirkung__versp_tete_Offerteingabe__Akteneinsicht</w:t>
      </w:r>
    </w:p>
    <w:p>
      <w:r>
        <w:t>FR: AG_BAUGESETZGEBUNG Submission: aufschiebende Wirkung, verspätete Offerteingabe, Akteneinsicht du 12 juillet 2013</w:t>
      </w:r>
    </w:p>
    <w:p>
      <w:r>
        <w:t>IT: AG_BAUGESETZGEBUNG Submission: aufschiebende Wirkung, verspätete Offerteingabe, Akteneinsicht del 12 luglio 2013</w:t>
      </w:r>
    </w:p>
    <w:p>
      <w:pPr>
        <w:pStyle w:val="Heading2"/>
      </w:pPr>
      <w:r>
        <w:t>Regeste</w:t>
      </w:r>
    </w:p>
    <w:p>
      <w:r>
        <w:t>– Entzug der aufschiebenden Wirkung einer Beschwerde, die unzweifelhaft keine Erfolgschancen hat; Interessenabwägung in den übrigen Fällen (Erw. 2 und 5) – Wer irrtümlich eine falsche Offerte eingereicht hat, muss zwingend vom Verfahren ausgeschlossen werden. Gleiches gilt, wenn die Eingabefrist, und sei es nur um wenige Minuten, verpasst wird (Erw. 4). – Bei einem Rückweisungsentscheid zur Neubewertung fallen Anbieterinnen und Anbieter, die gegen den Zuschlag nicht selber Beschwerde geführt haben, für den Zuschlag ausser Betracht (Erw. 4.3). – Kein Anspruch auf Einsichtnahme in Konkurrenzofferten und in nicht entscheidrelevante behördeninterne Unterlagen; Einsichtsrecht in Akten, die die Bewertung des eigenen Angebots betreffen (Erw. 7) – Abwesenheitsmeldungen einer Anwältin oder eines Anwalts sind in dringlichen Verfahren unbeachtlich (Erw. 8).</w:t>
      </w:r>
    </w:p>
    <w:p>
      <w:pPr>
        <w:pStyle w:val="Heading2"/>
      </w:pPr>
      <w:r>
        <w:t>Volltext</w:t>
      </w:r>
    </w:p>
    <w:p>
      <w:r>
        <w:t>Aargau Entscheidsammlung Baugesetzgebung 12.07.2013 Argovie Entscheidsammlung Baugesetzgebung 12.07.2013 Argovia Entscheidsammlung Baugesetzgebung 12.07.2013</w:t>
      </w:r>
    </w:p>
    <w:p>
      <w:r>
        <w:t>– Entzug der aufschiebenden Wirkung einer Beschwerde, die unzweifelhaft keine Erfolgschancen hat; Interessenabwägung in den übrigen Fällen (Erw. 2 und 5) – Wer irrtümlich eine falsche Offerte eingereicht hat, muss zwingend vom Verfahren ausgeschlossen werden. Gleiches gilt, wenn die Eingabefrist, und sei es nur um wenige Minuten, verpasst wird (Erw. 4). – Bei einem Rückweisungsentscheid zur Neubewertung fallen Anbieterinnen und Anbieter, die gegen den Zuschlag nicht selber Beschwerde geführt haben, für den Zuschlag ausser Betracht (Erw. 4.3). – Kein Anspruch auf Einsichtnahme in Konkurrenzofferten und in nicht entscheidrelevante behördeninterne Unterlagen; Einsichtsrecht in Akten, die die Bewertung des eigenen Angebots betreffen (Erw. 7) – Abwesenheitsmeldungen einer Anwältin oder eines Anwalts sind in dringlichen Verfahren unbeachtlich (Erw. 8).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