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Submission vom 31. Juli 1997</w:t>
      </w:r>
    </w:p>
    <w:p>
      <w:r>
        <w:t>Ag Baugesetzgebung, 1997-07-31, DE</w:t>
      </w:r>
    </w:p>
    <w:p>
      <w:r>
        <w:rPr>
          <w:b/>
        </w:rPr>
        <w:t xml:space="preserve">Quelle: </w:t>
      </w:r>
      <w:r>
        <w:t>https://mcp.opencaselaw.ch/entscheid/ag_baugesetzgebung_Submission</w:t>
      </w:r>
    </w:p>
    <w:p>
      <w:r>
        <w:t>FR: AG_BAUGESETZGEBUNG Submission du 31 juillet 1997</w:t>
      </w:r>
    </w:p>
    <w:p>
      <w:r>
        <w:t>IT: AG_BAUGESETZGEBUNG Submission del 31 luglio 1997</w:t>
      </w:r>
    </w:p>
    <w:p>
      <w:pPr>
        <w:pStyle w:val="Heading2"/>
      </w:pPr>
      <w:r>
        <w:t>Regeste</w:t>
      </w:r>
    </w:p>
    <w:p>
      <w:r>
        <w:t>Teilt eine Vergabebehörde den Anbietern die anderweitige Vergabe nur formlos mit, so darf sie den Vertrag mit dem Zuschlagsempfänger erst dann abschliessen, wenn feststeht, dass weder eine förmliche Verfügung verlangt, noch gegen diese eine Beschwerde erhoben wird.</w:t>
      </w:r>
    </w:p>
    <w:p>
      <w:pPr>
        <w:pStyle w:val="Heading2"/>
      </w:pPr>
      <w:r>
        <w:t>Volltext</w:t>
      </w:r>
    </w:p>
    <w:p>
      <w:r>
        <w:t>Aargau Entscheidsammlung Baugesetzgebung 31.07.1997 Argovie Entscheidsammlung Baugesetzgebung 31.07.1997 Argovia Entscheidsammlung Baugesetzgebung 31.07.1997</w:t>
      </w:r>
    </w:p>
    <w:p>
      <w:r>
        <w:t>Teilt eine Vergabebehörde den Anbietern die anderweitige Vergabe nur formlos mit, so darf sie den Vertrag mit dem Zuschlagsempfänger erst dann abschliessen, wenn feststeht, dass weder eine förmliche Verfügung verlangt, noch gegen diese eine Beschwerde erhoben wird.</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