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Streitwertberechnung (§ 4 Abs. 1 AnwT) vom 17. Juni 1996</w:t>
      </w:r>
    </w:p>
    <w:p>
      <w:r>
        <w:t>Ag Baugesetzgebung, 1996-06-17, DE</w:t>
      </w:r>
    </w:p>
    <w:p>
      <w:r>
        <w:rPr>
          <w:b/>
        </w:rPr>
        <w:t xml:space="preserve">Quelle: </w:t>
      </w:r>
      <w:r>
        <w:t>https://mcp.opencaselaw.ch/entscheid/ag_baugesetzgebung_Streitwertberechnung____4_Abs._1_AnwT_</w:t>
      </w:r>
    </w:p>
    <w:p>
      <w:r>
        <w:t>FR: AG_BAUGESETZGEBUNG Streitwertberechnung (§ 4 Abs. 1 AnwT) du 17 juin 1996</w:t>
      </w:r>
    </w:p>
    <w:p>
      <w:r>
        <w:t>IT: AG_BAUGESETZGEBUNG Streitwertberechnung (§ 4 Abs. 1 AnwT) del 17 giugno 1996</w:t>
      </w:r>
    </w:p>
    <w:p>
      <w:pPr>
        <w:pStyle w:val="Heading2"/>
      </w:pPr>
      <w:r>
        <w:t>Regeste</w:t>
      </w:r>
    </w:p>
    <w:p>
      <w:r>
        <w:t>Geht es lediglich um die Frage, ob weitere Abklärungen und Unterlagen für ein Baugesuch erforderlich sind (ohne dass Anträge zur Baubewilligung als solcher gestellt werden), sind nur die bei einer Gutheissung der Beschwerde entstehenden Kosten sowie die Nachteile, die der Bauherrschaft durch die Bauverzögerung erwachsen, bei der Bestimmung des Streitwerts zu berücksichtigen.</w:t>
      </w:r>
    </w:p>
    <w:p>
      <w:pPr>
        <w:pStyle w:val="Heading2"/>
      </w:pPr>
      <w:r>
        <w:t>Volltext</w:t>
      </w:r>
    </w:p>
    <w:p>
      <w:r>
        <w:t>Aargau Entscheidsammlung Baugesetzgebung 17.06.1996 Argovie Entscheidsammlung Baugesetzgebung 17.06.1996 Argovia Entscheidsammlung Baugesetzgebung 17.06.1996</w:t>
      </w:r>
    </w:p>
    <w:p>
      <w:r>
        <w:t>Geht es lediglich um die Frage, ob weitere Abklärungen und Unterlagen für ein Baugesuch erforderlich sind (ohne dass Anträge zur Baubewilligung als solcher gestellt werden), sind nur die bei einer Gutheissung der Beschwerde entstehenden Kosten sowie die Nachteile, die der Bauherrschaft durch die Bauverzögerung erwachsen, bei der Bestimmung des Streitwerts zu berücksichtigen.</w:t>
      </w:r>
    </w:p>
    <w:p>
      <w:r>
        <w:t>Aargau Entscheidsammlung Baugesetzgebung Argovie Entscheidsammlung Baugesetzgebung Argovia Entscheidsammlung Baugesetzgebung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