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Stützmauer vom 19. Dezember 2013</w:t>
      </w:r>
    </w:p>
    <w:p>
      <w:r>
        <w:t>Ag Baugesetzgebung, 2013-12-19, DE</w:t>
      </w:r>
    </w:p>
    <w:p>
      <w:r>
        <w:rPr>
          <w:b/>
        </w:rPr>
        <w:t xml:space="preserve">Quelle: </w:t>
      </w:r>
      <w:r>
        <w:t>https://mcp.opencaselaw.ch/entscheid/ag_baugesetzgebung_St_tzmauer</w:t>
      </w:r>
    </w:p>
    <w:p>
      <w:r>
        <w:t>FR: AG_BAUGESETZGEBUNG Stützmauer du 19 décembre 2013</w:t>
      </w:r>
    </w:p>
    <w:p>
      <w:r>
        <w:t>IT: AG_BAUGESETZGEBUNG Stützmauer del 19 dicembre 2013</w:t>
      </w:r>
    </w:p>
    <w:p>
      <w:pPr>
        <w:pStyle w:val="Heading2"/>
      </w:pPr>
      <w:r>
        <w:t>Regeste</w:t>
      </w:r>
    </w:p>
    <w:p>
      <w:r>
        <w:t>– Bei einem nachträglichen Baugesuch wird die Höhe der Baute ab dem Terrain zum Zeitpunkt der Errichtung der Baute gemessen (Erw. 2.1.1. f.). – Erforderliche offene Schutzgeländer (Maschendrahtzaun) zählen bei der Berechnung der Stützmauerhöhe nicht mit (Erw. 2.2). – Zulässigkeit höherer Stützmauern, wenn die Bedürfnisse objektiv begründbar sind; Zurückversetzung im Mauerabschnitt, wo das Höchstmass überschritten ist (Erw. 3).</w:t>
      </w:r>
    </w:p>
    <w:p>
      <w:pPr>
        <w:pStyle w:val="Heading2"/>
      </w:pPr>
      <w:r>
        <w:t>Volltext</w:t>
      </w:r>
    </w:p>
    <w:p>
      <w:r>
        <w:t>Aargau Entscheidsammlung Baugesetzgebung 19.12.2013 Argovie Entscheidsammlung Baugesetzgebung 19.12.2013 Argovia Entscheidsammlung Baugesetzgebung 19.12.2013</w:t>
      </w:r>
    </w:p>
    <w:p>
      <w:r>
        <w:t>– Bei einem nachträglichen Baugesuch wird die Höhe der Baute ab dem Terrain zum Zeitpunkt der Errichtung der Baute gemessen (Erw. 2.1.1. f.). – Erforderliche offene Schutzgeländer (Maschendrahtzaun) zählen bei der Berechnung der Stützmauerhöhe nicht mit (Erw. 2.2). – Zulässigkeit höherer Stützmauern, wenn die Bedürfnisse objektiv begründbar sind; Zurückversetzung im Mauerabschnitt, wo das Höchstmass überschritten ist (Erw. 3).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