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Schattendiagramm vom 13. April 2017</w:t>
      </w:r>
    </w:p>
    <w:p>
      <w:r>
        <w:t>Ag Baugesetzgebung, 2017-04-13, DE</w:t>
      </w:r>
    </w:p>
    <w:p>
      <w:r>
        <w:rPr>
          <w:b/>
        </w:rPr>
        <w:t xml:space="preserve">Quelle: </w:t>
      </w:r>
      <w:r>
        <w:t>https://mcp.opencaselaw.ch/entscheid/ag_baugesetzgebung_Schattendiagramm</w:t>
      </w:r>
    </w:p>
    <w:p>
      <w:r>
        <w:t>FR: AG_BAUGESETZGEBUNG Schattendiagramm du 13 avril 2017</w:t>
      </w:r>
    </w:p>
    <w:p>
      <w:r>
        <w:t>IT: AG_BAUGESETZGEBUNG Schattendiagramm del 13 aprile 2017</w:t>
      </w:r>
    </w:p>
    <w:p>
      <w:pPr>
        <w:pStyle w:val="Heading2"/>
      </w:pPr>
      <w:r>
        <w:t>Regeste</w:t>
      </w:r>
    </w:p>
    <w:p>
      <w:r>
        <w:t>Der Schattenwurf wird an den mittleren Wintertagen, dem 8. Februar und 3. November, gemessen (Erw. 3.1). – Eine zusätzliche Beschattung um wenige Minuten steht – in Abwägung der Interessen – der freien Anordnung eines Attikageschosses nicht entgegen (Erw. 3).</w:t>
      </w:r>
    </w:p>
    <w:p>
      <w:pPr>
        <w:pStyle w:val="Heading2"/>
      </w:pPr>
      <w:r>
        <w:t>Volltext</w:t>
      </w:r>
    </w:p>
    <w:p>
      <w:r>
        <w:t>Aargau Entscheidsammlung Baugesetzgebung 13.04.2017 Argovie Entscheidsammlung Baugesetzgebung 13.04.2017 Argovia Entscheidsammlung Baugesetzgebung 13.04.2017</w:t>
      </w:r>
    </w:p>
    <w:p>
      <w:r>
        <w:t>Der Schattenwurf wird an den mittleren Wintertagen, dem 8. Februar und 3. November, gemessen (Erw. 3.1). – Eine zusätzliche Beschattung um wenige Minuten steht – in Abwägung der Interessen – der freien Anordnung eines Attikageschosses nicht entgegen (Erw. 3).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