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Recyclingsammelstelle vom 26. August 2013</w:t>
      </w:r>
    </w:p>
    <w:p>
      <w:r>
        <w:t>Ag Baugesetzgebung, 2013-08-26, DE</w:t>
      </w:r>
    </w:p>
    <w:p>
      <w:r>
        <w:rPr>
          <w:b/>
        </w:rPr>
        <w:t xml:space="preserve">Quelle: </w:t>
      </w:r>
      <w:r>
        <w:t>https://mcp.opencaselaw.ch/entscheid/ag_baugesetzgebung_Recyclingsammelstelle</w:t>
      </w:r>
    </w:p>
    <w:p>
      <w:r>
        <w:t>FR: AG_BAUGESETZGEBUNG Recyclingsammelstelle du 26 août 2013</w:t>
      </w:r>
    </w:p>
    <w:p>
      <w:r>
        <w:t>IT: AG_BAUGESETZGEBUNG Recyclingsammelstelle del 26 agosto 2013</w:t>
      </w:r>
    </w:p>
    <w:p>
      <w:pPr>
        <w:pStyle w:val="Heading2"/>
      </w:pPr>
      <w:r>
        <w:t>Regeste</w:t>
      </w:r>
    </w:p>
    <w:p>
      <w:r>
        <w:t>– Eine Unterflursammelstelle für Glas, Alu und Weissblech ist in der Zone für öffentliche Bauten und Anlagen zonenkonform. – Anzahl Sammelstellen und Wahl des Standorts (Erw. 8) – Lärmbeurteilung gemäss der Orientierungshilfe des Bundes (Erw. 9)</w:t>
      </w:r>
    </w:p>
    <w:p>
      <w:pPr>
        <w:pStyle w:val="Heading2"/>
      </w:pPr>
      <w:r>
        <w:t>Volltext</w:t>
      </w:r>
    </w:p>
    <w:p>
      <w:r>
        <w:t>Aargau Entscheidsammlung Baugesetzgebung 26.08.2013 Argovie Entscheidsammlung Baugesetzgebung 26.08.2013 Argovia Entscheidsammlung Baugesetzgebung 26.08.2013</w:t>
      </w:r>
    </w:p>
    <w:p>
      <w:r>
        <w:t>– Eine Unterflursammelstelle für Glas, Alu und Weissblech ist in der Zone für öffentliche Bauten und Anlagen zonenkonform. – Anzahl Sammelstellen und Wahl des Standorts (Erw. 8) – Lärmbeurteilung gemäss der Orientierungshilfe des Bundes (Erw. 9)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