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AG_BAUGESETZGEBUNG Pferdehaltung in Wohnzonen; Geruchsimmissionen vom 8. Mai 2012</w:t>
      </w:r>
    </w:p>
    <w:p>
      <w:r>
        <w:t>Ag Baugesetzgebung, 2012-05-08, DE</w:t>
      </w:r>
    </w:p>
    <w:p>
      <w:r>
        <w:rPr>
          <w:b/>
        </w:rPr>
        <w:t xml:space="preserve">Quelle: </w:t>
      </w:r>
      <w:r>
        <w:t>https://mcp.opencaselaw.ch/entscheid/ag_baugesetzgebung_Pferdehaltung_in_Wohnzonen__Geruchsimmissionen</w:t>
      </w:r>
    </w:p>
    <w:p>
      <w:r>
        <w:t>FR: AG_BAUGESETZGEBUNG Pferdehaltung in Wohnzonen; Geruchsimmissionen du 8 mai 2012</w:t>
      </w:r>
    </w:p>
    <w:p>
      <w:r>
        <w:t>IT: AG_BAUGESETZGEBUNG Pferdehaltung in Wohnzonen; Geruchsimmissionen del 8 maggio 2012</w:t>
      </w:r>
    </w:p>
    <w:p>
      <w:pPr>
        <w:pStyle w:val="Heading2"/>
      </w:pPr>
      <w:r>
        <w:t>Regeste</w:t>
      </w:r>
    </w:p>
    <w:p>
      <w:r>
        <w:t>– Die Beurteilung der Zonenkonformität einer Pferdehaltung in der Wohnzone hat abstrakt zu erfolgen. – Bei einem Bestand von 2 bis 4 Pferden ist ein Mindestabstand von Stallung zum nächstgelegenen bewohnten Gebäude von 10 m einzuhalten. – Die Abstandsvorschriften gemäss FAT-Richtlinie stellen sicher, dass bei ordnungsgemäss geführtem Betrieb keine übermässigen Immissionen auftreten (Erw. 4).</w:t>
      </w:r>
    </w:p>
    <w:p>
      <w:pPr>
        <w:pStyle w:val="Heading2"/>
      </w:pPr>
      <w:r>
        <w:t>Volltext</w:t>
      </w:r>
    </w:p>
    <w:p>
      <w:r>
        <w:t>Aargau Entscheidsammlung Baugesetzgebung 08.05.2012 Argovie Entscheidsammlung Baugesetzgebung 08.05.2012 Argovia Entscheidsammlung Baugesetzgebung 08.05.2012</w:t>
      </w:r>
    </w:p>
    <w:p>
      <w:r>
        <w:t>– Die Beurteilung der Zonenkonformität einer Pferdehaltung in der Wohnzone hat abstrakt zu erfolgen. – Bei einem Bestand von 2 bis 4 Pferden ist ein Mindestabstand von Stallung zum nächstgelegenen bewohnten Gebäude von 10 m einzuhalten. – Die Abstandsvorschriften gemäss FAT-Richtlinie stellen sicher, dass bei ordnungsgemäss geführtem Betrieb keine übermässigen Immissionen auftreten (Erw. 4).</w:t>
      </w:r>
    </w:p>
    <w:p>
      <w:r>
        <w:t>Aargau Entscheidsammlung Baugesetzgebung Argovie Entscheidsammlung Baugesetzgebung Argovia Entscheidsammlung Baugesetzgebung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