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Landwirtschaftsgebiet vom 6. Juli 1994</w:t>
      </w:r>
    </w:p>
    <w:p>
      <w:r>
        <w:t>Ag Baugesetzgebung, 1994-07-06, DE</w:t>
      </w:r>
    </w:p>
    <w:p>
      <w:r>
        <w:rPr>
          <w:b/>
        </w:rPr>
        <w:t xml:space="preserve">Quelle: </w:t>
      </w:r>
      <w:r>
        <w:t>https://mcp.opencaselaw.ch/entscheid/ag_baugesetzgebung_Landwirtschaftsgebiet</w:t>
      </w:r>
    </w:p>
    <w:p>
      <w:r>
        <w:t>FR: AG_BAUGESETZGEBUNG Landwirtschaftsgebiet du 6 juillet 1994</w:t>
      </w:r>
    </w:p>
    <w:p>
      <w:r>
        <w:t>IT: AG_BAUGESETZGEBUNG Landwirtschaftsgebiet del 6 luglio 1994</w:t>
      </w:r>
    </w:p>
    <w:p>
      <w:pPr>
        <w:pStyle w:val="Heading2"/>
      </w:pPr>
      <w:r>
        <w:t>Regeste</w:t>
      </w:r>
    </w:p>
    <w:p>
      <w:r>
        <w:t>Es ist unzulässig, in der Bauzone gelegene (zonenkonforme) Bauten und Anlagen durch nicht standortgebundene zusätzliche Bauten jenseits der Zonengrenze zu erweitern. Die Besitzstandsgarantie bezieht sich auf Bauten, die rechtmässig erstellt wurden, aber nachträglich zonen- oder sonstwie rechtswidrig geworden sind.</w:t>
      </w:r>
    </w:p>
    <w:p>
      <w:pPr>
        <w:pStyle w:val="Heading2"/>
      </w:pPr>
      <w:r>
        <w:t>Volltext</w:t>
      </w:r>
    </w:p>
    <w:p>
      <w:r>
        <w:t>Aargau Entscheidsammlung Baugesetzgebung 06.07.1994 Argovie Entscheidsammlung Baugesetzgebung 06.07.1994 Argovia Entscheidsammlung Baugesetzgebung 06.07.1994</w:t>
      </w:r>
    </w:p>
    <w:p>
      <w:r>
        <w:t>Es ist unzulässig, in der Bauzone gelegene (zonenkonforme) Bauten und Anlagen durch nicht standortgebundene zusätzliche Bauten jenseits der Zonengrenze zu erweitern. Die Besitzstandsgarantie bezieht sich auf Bauten, die rechtmässig erstellt wurden, aber nachträglich zonen- oder sonstwie rechtswidrig geworden sind.</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