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Kantonales Erstaufnahmezentrum für Asylbewerber vom 14. März 1994</w:t>
      </w:r>
    </w:p>
    <w:p>
      <w:r>
        <w:t>Ag Baugesetzgebung, 1994-03-14, DE</w:t>
      </w:r>
    </w:p>
    <w:p>
      <w:r>
        <w:rPr>
          <w:b/>
        </w:rPr>
        <w:t xml:space="preserve">Quelle: </w:t>
      </w:r>
      <w:r>
        <w:t>https://mcp.opencaselaw.ch/entscheid/ag_baugesetzgebung_Kantonales_Erstaufnahmezentrum_f_r_Asylbewerber</w:t>
      </w:r>
    </w:p>
    <w:p>
      <w:r>
        <w:t>FR: AG_BAUGESETZGEBUNG Kantonales Erstaufnahmezentrum für Asylbewerber du 14 mars 1994</w:t>
      </w:r>
    </w:p>
    <w:p>
      <w:r>
        <w:t>IT: AG_BAUGESETZGEBUNG Kantonales Erstaufnahmezentrum für Asylbewerber del 14 marzo 1994</w:t>
      </w:r>
    </w:p>
    <w:p>
      <w:pPr>
        <w:pStyle w:val="Heading2"/>
      </w:pPr>
      <w:r>
        <w:t>Regeste</w:t>
      </w:r>
    </w:p>
    <w:p>
      <w:r>
        <w:t>Ein Erstaufnahmezentrum für Asylbewerber ist wegen der Grösse (97 Personen) und wegen der Art des Betriebes (kurze "Umschlagszeiten", starker personeller Wechsel, nötige Betreuungsaktivität) in einer reinen Wohnzone nicht zonenkonform.</w:t>
      </w:r>
    </w:p>
    <w:p>
      <w:pPr>
        <w:pStyle w:val="Heading2"/>
      </w:pPr>
      <w:r>
        <w:t>Volltext</w:t>
      </w:r>
    </w:p>
    <w:p>
      <w:r>
        <w:t>Aargau Entscheidsammlung Baugesetzgebung 14.03.1994 Argovie Entscheidsammlung Baugesetzgebung 14.03.1994 Argovia Entscheidsammlung Baugesetzgebung 14.03.1994</w:t>
      </w:r>
    </w:p>
    <w:p>
      <w:r>
        <w:t>Ein Erstaufnahmezentrum für Asylbewerber ist wegen der Grösse (97 Personen) und wegen der Art des Betriebes (kurze "Umschlagszeiten", starker personeller Wechsel, nötige Betreuungsaktivität) in einer reinen Wohnzone nicht zonenkonform.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