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Kanalisationsanschlussgebühr vom 18. Januar 1994</w:t>
      </w:r>
    </w:p>
    <w:p>
      <w:r>
        <w:t>Ag Baugesetzgebung, 1994-01-18, DE</w:t>
      </w:r>
    </w:p>
    <w:p>
      <w:r>
        <w:rPr>
          <w:b/>
        </w:rPr>
        <w:t xml:space="preserve">Quelle: </w:t>
      </w:r>
      <w:r>
        <w:t>https://mcp.opencaselaw.ch/entscheid/ag_baugesetzgebung_Kanalisationsanschlussgeb_hr</w:t>
      </w:r>
    </w:p>
    <w:p>
      <w:r>
        <w:t>FR: AG_BAUGESETZGEBUNG Kanalisationsanschlussgebühr du 18 janvier 1994</w:t>
      </w:r>
    </w:p>
    <w:p>
      <w:r>
        <w:t>IT: AG_BAUGESETZGEBUNG Kanalisationsanschlussgebühr del 18 gennaio 1994</w:t>
      </w:r>
    </w:p>
    <w:p>
      <w:pPr>
        <w:pStyle w:val="Heading2"/>
      </w:pPr>
      <w:r>
        <w:t>Regeste</w:t>
      </w:r>
    </w:p>
    <w:p>
      <w:r>
        <w:t>Der frühere Eigentümer bleibt Schuldner der ganzen Anschlussgebühr, wenn die Liegenschaft nach Anschluss an die Kanalisation aber noch während der Bauphase veräussert wird und die Gebäudeschatzung erst später erfolgt; pauschalisierte Berechnung der Gebäudeschatzung.</w:t>
      </w:r>
    </w:p>
    <w:p>
      <w:pPr>
        <w:pStyle w:val="Heading2"/>
      </w:pPr>
      <w:r>
        <w:t>Volltext</w:t>
      </w:r>
    </w:p>
    <w:p>
      <w:r>
        <w:t>Aargau Entscheidsammlung Baugesetzgebung 18.01.1994 Argovie Entscheidsammlung Baugesetzgebung 18.01.1994 Argovia Entscheidsammlung Baugesetzgebung 18.01.1994</w:t>
      </w:r>
    </w:p>
    <w:p>
      <w:r>
        <w:t>Der frühere Eigentümer bleibt Schuldner der ganzen Anschlussgebühr, wenn die Liegenschaft nach Anschluss an die Kanalisation aber noch während der Bauphase veräussert wird und die Gebäudeschatzung erst später erfolgt; pauschalisierte Berechnung der Gebäudeschatzung.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