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Jagdausschluss vom 2. März 2011</w:t>
      </w:r>
    </w:p>
    <w:p>
      <w:r>
        <w:t>Ag Baugesetzgebung, 2011-03-02, DE</w:t>
      </w:r>
    </w:p>
    <w:p>
      <w:r>
        <w:rPr>
          <w:b/>
        </w:rPr>
        <w:t xml:space="preserve">Quelle: </w:t>
      </w:r>
      <w:r>
        <w:t>https://mcp.opencaselaw.ch/entscheid/ag_baugesetzgebung_Jagdausschluss</w:t>
      </w:r>
    </w:p>
    <w:p>
      <w:r>
        <w:t>FR: AG_BAUGESETZGEBUNG Jagdausschluss du 2 mars 2011</w:t>
      </w:r>
    </w:p>
    <w:p>
      <w:r>
        <w:t>IT: AG_BAUGESETZGEBUNG Jagdausschluss del 2 marzo 2011</w:t>
      </w:r>
    </w:p>
    <w:p>
      <w:pPr>
        <w:pStyle w:val="Heading2"/>
      </w:pPr>
      <w:r>
        <w:t>Regeste</w:t>
      </w:r>
    </w:p>
    <w:p>
      <w:r>
        <w:t>Eine Verurteilung wegen vorsätzlicher Tierquälerei von einer gewissen Schwere ist mit der Ausübung der Jagd unvereinbar und stellt einen Jagdausschlussgrund dar.</w:t>
      </w:r>
    </w:p>
    <w:p>
      <w:pPr>
        <w:pStyle w:val="Heading2"/>
      </w:pPr>
      <w:r>
        <w:t>Erwägungen</w:t>
      </w:r>
    </w:p>
    <w:p>
      <w:r>
        <w:rPr>
          <w:b/>
        </w:rPr>
        <w:t>E. 1</w:t>
      </w:r>
    </w:p>
    <w:p>
      <w:r>
        <w:t>Die Jagdreviere werden durch den Kanton für die Dauer von acht Jahren an Jagdgesellschaften verpachtet (§ 4 Abs. 1 des Jagdgesetzes des Kantons Aargau, ASJG), wobei als Jagdgesellschaft ein Zusammenschluss von Jagdberechtigten in der Rechtsform eines Vereins gilt (§ 5 AJSG). Die Mitglieder einer Jagdgesellschaft müssen für die Dauer der Pachtperiode im Besitz des aargauischen Jagdpasses sein (§ 5 Abs. 2 AJSG). Gemäss § 8 AJSG ist im Kanton jagdberechtigt, wer einen vom Kanton Aargau anerkannten Jagdpass besitzt. Berechtigt zum Bezug eines Jagdpasses ist nur, wer nicht von der Jagd ausgeschlossen ist (§ 8 Abs. 3 AJSG). Von der Jagd im Kanton wird ausgeschlossen, wer wegen wiederholter vorsätzlicher Widerhandlungen gegen das Jagdrecht oder anderweitiger Straftaten, die mit der Jagdausübung unvereinbar sind, bestraft worden ist (§ 9 Abs. 2 lit. c AJSG). Nachfolgend ist zu prüfen, ob dem Gesuchsteller gestützt auf § 9 Abs. 2 lit. c AJSG die Ausstellung des Jagdpasses zu verweigern ist.</w:t>
      </w:r>
    </w:p>
    <w:p>
      <w:r>
        <w:rPr>
          <w:b/>
        </w:rPr>
        <w:t>E. 2</w:t>
      </w:r>
    </w:p>
    <w:p>
      <w:r>
        <w:t>Mit Bestellformular für (Jahres)-Jagdpass vom 7. Januar 2011 ersuchte X. (nachfolgend: Gesuchsteller) um Ausstellung</w:t>
      </w:r>
    </w:p>
    <w:p>
      <w:r>
        <w:t>eines Jagdpasses für die Dauer der Pachtperiode vom 1. Januar 2011 bis 31. Dezember 2018 für Jagdaufseher und Vereinsmitglieder. Aufforderungsgemäss legte der Gesuchsteller seinem Gesuch einen Auszug aus dem schweizerischen Strafregister vom 11. November 2010 bei, welcher folgenden Eintrag aufweist:</w:t>
      </w:r>
    </w:p>
    <w:p>
      <w:r>
        <w:t>«15.3.2010 Gerichtspräsidium Zofingen Eröffnet: 15.3.2010 Rechtskraft: 14.4.2010 Vergehen gegen das Tierschutzgesetz Geldstrafe 20 Tagessätze zu 70 CHF bedingt vollziehbar, Probezeit 2 Jahre Busse 700 CHF * Urteil erscheint nicht mehr am: 14.3.2012»</w:t>
      </w:r>
    </w:p>
    <w:p>
      <w:r>
        <w:t>Dem Strafregistereintrag liegt folgender Sachverhalt zugrunde: Am 29. Dezember 2007 ging beim kantonalen Veterinärdienst die Meldung über die Haltung der drei Hunde des Gesuchstellers ein, nachdem einer der Rüden am 27. Dezember 2007 durch eine Passantin aufgegriffen und in ein Tierheim gebracht worden war. Dabei wurde festgestellt, dass der Rüde massiv abgemagert war. Die nachfolgenden Ermittlungen und Untersuchungen ergaben, dass der Gesuchsteller während der Jagd im November und Dezember 2007 seine beiden Rüden in qualitativer Hinsicht ungenügend ernährt hatte (namentlich zu wenig Rohproteine und zu wenig Rohfett). Die Hunde waren während der 2 Monate jeweils an 2 Tagen pro Woche im Jagdeinsatz gewesen. Die ungenügende Ernährung führte zu einer Unterernährung, was tierärztlich festgestellt wurde. So wiesen «A.» und «B.», beides Jagdhundemischlinge der Rassen Berner</w:t>
      </w:r>
    </w:p>
    <w:p>
      <w:r>
        <w:t>Niederlaufhund/Beagle, ein Gewicht von 11 kg bzw. 10 kg auf. Gleichzeitig wurde bei «A.» ein Wurmbefall diagnostiziert. Mit Strafbefehl vom 20. Oktober 2009 verurteilte das Bezirksamt den Gesuchsteller wegen fahrlässiger Tierquälerei zu einer Busse von Fr. 700.– und einer Ersatzfreiheitsstrafe von 7 Tagen, welche bei Nichtbezahlung der Busse vollzogen wird. Mit Verfügung vom</w:t>
      </w:r>
    </w:p>
    <w:p>
      <w:r>
        <w:rPr>
          <w:b/>
        </w:rPr>
        <w:t>E. 4</w:t>
      </w:r>
    </w:p>
    <w:p>
      <w:r>
        <w:t>Das zuständige Departement verfügt den Ausschluss von der Jagd für die Dauer von mindestens einem Jahr bis höchstens zehn Jahren und entzieht den Jagdpass (§ 9 Abs. 3 AJSG). Mit Schreiben vom 11. Januar 2011 stellte das BVU den Ausschluss von der Jagd bis 31. Dezember 2012 in Aussicht. Der Gesuchsteller erhebt keine Einwendungen gegen die Dauer des Jagdausschlusses. Das Gerichtspräsidium sprach die Geldstrafe bedingt aus mit einer Probezeit von 2 Jahren, welche am 14. März 2012 abläuft (vgl. den Strafregisterauszug). Die Mindestdauer des Ausschlusses von der Jagd richtet sich nach diesem Termin, bis zu diesem Zeitpunkt kann die Jagdberechtigung keinesfalls erteilt werden. Zudem sind bei der Bemessung der Dauer des Jagdausschlusses in erster Linie die Tat und deren Umstände zu berücksichtigen. Dass die Tat vorsätzlich und nicht fahrlässig begangen wurde und überdies noch im Zusammenhang mit der Jagd steht, verlangt zwingend eine Verlängerung der Ausschlussdauer. Sodann ist dem Umstand Rechnung zu tragen, dass die Verurteilung erst vor kurzer Zeit erfolgte und sich eine entsprechende «Bewährungsdauer» aufdrängt. Schwer wiegt vor allem auch, dass die eingereichten Akten keine Einsicht des Gesuchstellers bezüglich Unrechtmässigkeit oder jagdlicher Relevanz der Tat erkennen lassen. Gemessen an den vorstehenden Kriterien sind die Argumente, die gegen eine Verlängerung der Jagdausschlussdauer sprechen, wie etwa die Einmaligkeit der Tat oder der tierärztliche Bericht vom 2. Februar 2011, eher von untergeordneter Bedeutung (vgl. auch die Erwägungen unter 3b). Sie vermögen die vorstehend aufgeführten,</w:t>
      </w:r>
    </w:p>
    <w:p>
      <w:r>
        <w:t>schwerwiegenden Kriterien nicht zu überwiegen. Sodann ist zu berücksichtigen, dass der Gesuchsteller für die Dauer des Jagdausschlusses nicht vollständig von seinem Hobby ausgeschlossen ist, sondern dass er bspw. nach wie vor als Treiberchef an den Jagden teilnehmen kann. Unter Berücksichtigung aller Umstände erscheint daher der Ausschluss von der Jagd bis 31. Dezember 2012 angemessen. Der Gesuchsteller wird per 1. Januar 2013 unter Vorbehalt eines dannzumal einwandfreien Strafregisterauszugs ein Gesuch um Ausstellung eines Jagdpasses für den Rest der Pachtperiode 2011-2018 stellen können. (Anmerkung: Der Entscheid ist beim Regierungsrat angefochten worden und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